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9F" w:rsidRPr="008D5446" w:rsidRDefault="00BD357E" w:rsidP="00F13689">
      <w:pPr>
        <w:jc w:val="center"/>
        <w:rPr>
          <w:sz w:val="52"/>
          <w:szCs w:val="52"/>
        </w:rPr>
      </w:pPr>
      <w:r>
        <w:rPr>
          <w:noProof/>
          <w:lang w:val="en-IN" w:eastAsia="en-IN"/>
        </w:rPr>
        <w:drawing>
          <wp:inline distT="0" distB="0" distL="0" distR="0">
            <wp:extent cx="2857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F77597" w:rsidRPr="008D5446" w:rsidRDefault="00F77597" w:rsidP="00AC4FA1">
      <w:pPr>
        <w:pStyle w:val="Heading1"/>
        <w:numPr>
          <w:ilvl w:val="0"/>
          <w:numId w:val="0"/>
        </w:numPr>
        <w:ind w:left="432"/>
      </w:pPr>
      <w:bookmarkStart w:id="0" w:name="_Toc54019173"/>
      <w:bookmarkStart w:id="1" w:name="_Toc54019174"/>
      <w:bookmarkEnd w:id="0"/>
      <w:bookmarkEnd w:id="1"/>
    </w:p>
    <w:p w:rsidR="00D31EE3" w:rsidRPr="00180A20" w:rsidRDefault="005549DD" w:rsidP="00835497">
      <w:pPr>
        <w:pStyle w:val="Title"/>
      </w:pPr>
      <w:bookmarkStart w:id="2" w:name="_Toc51173940"/>
      <w:bookmarkStart w:id="3" w:name="_Toc51262740"/>
      <w:bookmarkStart w:id="4" w:name="_Toc52959578"/>
      <w:bookmarkStart w:id="5" w:name="_Toc54019175"/>
      <w:r w:rsidRPr="00180A20">
        <w:t>Request for Proposal</w:t>
      </w:r>
      <w:bookmarkEnd w:id="2"/>
      <w:bookmarkEnd w:id="3"/>
      <w:bookmarkEnd w:id="4"/>
      <w:bookmarkEnd w:id="5"/>
    </w:p>
    <w:p w:rsidR="00EE7C1F" w:rsidRPr="00180A20" w:rsidRDefault="00AC4FA1" w:rsidP="00835497">
      <w:pPr>
        <w:pStyle w:val="Title"/>
      </w:pPr>
      <w:r w:rsidRPr="00180A20">
        <w:tab/>
      </w:r>
    </w:p>
    <w:p w:rsidR="00AC4FA1" w:rsidRPr="00180A20" w:rsidRDefault="00D31EE3" w:rsidP="00835497">
      <w:pPr>
        <w:pStyle w:val="Title"/>
      </w:pPr>
      <w:bookmarkStart w:id="6" w:name="_Toc51173941"/>
      <w:bookmarkStart w:id="7" w:name="_Toc51262741"/>
      <w:bookmarkStart w:id="8" w:name="_Toc52959579"/>
      <w:bookmarkStart w:id="9" w:name="_Toc54019176"/>
      <w:r w:rsidRPr="00180A20">
        <w:t>Managed Security Service Provider (</w:t>
      </w:r>
      <w:r w:rsidR="00051BAD" w:rsidRPr="00180A20">
        <w:t>MSSP</w:t>
      </w:r>
      <w:r w:rsidRPr="00180A20">
        <w:t>)</w:t>
      </w:r>
    </w:p>
    <w:p w:rsidR="00AC4FA1" w:rsidRPr="00180A20" w:rsidRDefault="00AC4FA1" w:rsidP="00835497">
      <w:pPr>
        <w:pStyle w:val="Title"/>
      </w:pPr>
    </w:p>
    <w:p w:rsidR="00D31EE3" w:rsidRPr="00180A20" w:rsidRDefault="00D31EE3" w:rsidP="00835497">
      <w:pPr>
        <w:pStyle w:val="Title"/>
      </w:pPr>
      <w:proofErr w:type="gramStart"/>
      <w:r w:rsidRPr="00180A20">
        <w:t>for</w:t>
      </w:r>
      <w:bookmarkEnd w:id="6"/>
      <w:bookmarkEnd w:id="7"/>
      <w:bookmarkEnd w:id="8"/>
      <w:bookmarkEnd w:id="9"/>
      <w:proofErr w:type="gramEnd"/>
    </w:p>
    <w:p w:rsidR="00AC4FA1" w:rsidRPr="00180A20" w:rsidRDefault="00AC4FA1" w:rsidP="00835497">
      <w:pPr>
        <w:pStyle w:val="Title"/>
      </w:pPr>
      <w:bookmarkStart w:id="10" w:name="_Toc51173942"/>
      <w:bookmarkStart w:id="11" w:name="_Toc51262742"/>
      <w:bookmarkStart w:id="12" w:name="_Toc52959580"/>
      <w:bookmarkStart w:id="13" w:name="_Toc54019177"/>
    </w:p>
    <w:p w:rsidR="00AC4FA1" w:rsidRPr="00180A20" w:rsidRDefault="00F77597" w:rsidP="00835497">
      <w:pPr>
        <w:pStyle w:val="Title"/>
      </w:pPr>
      <w:r w:rsidRPr="00180A20">
        <w:t>Security Information and Event Management</w:t>
      </w:r>
      <w:r w:rsidR="00AC4FA1" w:rsidRPr="00180A20">
        <w:t xml:space="preserve"> –</w:t>
      </w:r>
    </w:p>
    <w:p w:rsidR="00051BAD" w:rsidRPr="00180A20" w:rsidRDefault="0059339F" w:rsidP="00835497">
      <w:pPr>
        <w:pStyle w:val="Title"/>
      </w:pPr>
      <w:r w:rsidRPr="00180A20">
        <w:t>Security Operations Centre</w:t>
      </w:r>
      <w:bookmarkEnd w:id="10"/>
      <w:bookmarkEnd w:id="11"/>
      <w:bookmarkEnd w:id="12"/>
      <w:bookmarkEnd w:id="13"/>
    </w:p>
    <w:p w:rsidR="00AC4FA1" w:rsidRPr="00180A20" w:rsidRDefault="00AC4FA1" w:rsidP="00835497">
      <w:pPr>
        <w:pStyle w:val="Title"/>
      </w:pPr>
      <w:bookmarkStart w:id="14" w:name="_Toc51173943"/>
      <w:bookmarkStart w:id="15" w:name="_Toc51262743"/>
      <w:bookmarkStart w:id="16" w:name="_Toc52959581"/>
      <w:bookmarkStart w:id="17" w:name="_Toc54019178"/>
    </w:p>
    <w:p w:rsidR="0059339F" w:rsidRPr="00180A20" w:rsidRDefault="0059339F" w:rsidP="00835497">
      <w:pPr>
        <w:pStyle w:val="Title"/>
      </w:pPr>
      <w:r w:rsidRPr="00180A20">
        <w:t>(</w:t>
      </w:r>
      <w:r w:rsidR="002D1C02" w:rsidRPr="00180A20">
        <w:t>SIEM-</w:t>
      </w:r>
      <w:r w:rsidR="00051BAD" w:rsidRPr="00180A20">
        <w:t>SOC</w:t>
      </w:r>
      <w:r w:rsidRPr="00180A20">
        <w:t>)</w:t>
      </w:r>
      <w:bookmarkEnd w:id="14"/>
      <w:bookmarkEnd w:id="15"/>
      <w:bookmarkEnd w:id="16"/>
      <w:bookmarkEnd w:id="17"/>
    </w:p>
    <w:p w:rsidR="005549DD" w:rsidRPr="008D5446" w:rsidRDefault="005549DD" w:rsidP="00060047"/>
    <w:p w:rsidR="005549DD" w:rsidRPr="008D5446" w:rsidRDefault="005549DD" w:rsidP="00060047"/>
    <w:p w:rsidR="005549DD" w:rsidRPr="008D5446" w:rsidRDefault="005549DD" w:rsidP="00060047"/>
    <w:p w:rsidR="005549DD" w:rsidRPr="008D5446" w:rsidRDefault="005549DD" w:rsidP="00060047"/>
    <w:p w:rsidR="005549DD" w:rsidRPr="008D5446" w:rsidRDefault="005549DD" w:rsidP="00060047"/>
    <w:p w:rsidR="008D5446" w:rsidRDefault="008D5446" w:rsidP="00060047">
      <w:r>
        <w:br w:type="page"/>
      </w:r>
    </w:p>
    <w:p w:rsidR="004B7254" w:rsidRDefault="004B7254" w:rsidP="00060047">
      <w:pPr>
        <w:pStyle w:val="TOC1"/>
      </w:pPr>
    </w:p>
    <w:p w:rsidR="00771F47" w:rsidRDefault="0015035C" w:rsidP="00926BEE">
      <w:pPr>
        <w:pStyle w:val="Title"/>
        <w:rPr>
          <w:lang w:bidi="en-US"/>
        </w:rPr>
      </w:pPr>
      <w:bookmarkStart w:id="18" w:name="_bookmark0"/>
      <w:bookmarkStart w:id="19" w:name="_bookmark1"/>
      <w:bookmarkStart w:id="20" w:name="_bookmark2"/>
      <w:bookmarkStart w:id="21" w:name="_bookmark3"/>
      <w:bookmarkStart w:id="22" w:name="_bookmark4"/>
      <w:bookmarkStart w:id="23" w:name="_bookmark5"/>
      <w:bookmarkEnd w:id="18"/>
      <w:bookmarkEnd w:id="19"/>
      <w:bookmarkEnd w:id="20"/>
      <w:bookmarkEnd w:id="21"/>
      <w:bookmarkEnd w:id="22"/>
      <w:bookmarkEnd w:id="23"/>
      <w:r w:rsidRPr="008D5446">
        <w:rPr>
          <w:lang w:bidi="en-US"/>
        </w:rPr>
        <w:t>S</w:t>
      </w:r>
      <w:r w:rsidR="003E7A76">
        <w:rPr>
          <w:lang w:bidi="en-US"/>
        </w:rPr>
        <w:t>BI</w:t>
      </w:r>
      <w:r w:rsidR="00EF3F6F">
        <w:rPr>
          <w:lang w:bidi="en-US"/>
        </w:rPr>
        <w:t xml:space="preserve"> Pension Funds Private Limited</w:t>
      </w:r>
    </w:p>
    <w:p w:rsidR="008A5178" w:rsidRDefault="008A5178" w:rsidP="00060047">
      <w:pPr>
        <w:rPr>
          <w:lang w:bidi="en-US"/>
        </w:rPr>
      </w:pPr>
    </w:p>
    <w:p w:rsidR="00EF3F6F" w:rsidRPr="00EF3F6F" w:rsidRDefault="00EF3F6F" w:rsidP="00EF3F6F">
      <w:pPr>
        <w:shd w:val="clear" w:color="auto" w:fill="F4F6F8"/>
        <w:spacing w:line="240" w:lineRule="auto"/>
        <w:jc w:val="left"/>
        <w:rPr>
          <w:rFonts w:ascii="Arial" w:eastAsia="Times New Roman" w:hAnsi="Arial" w:cs="Arial"/>
          <w:sz w:val="23"/>
          <w:szCs w:val="23"/>
          <w:lang w:val="en-IN" w:eastAsia="en-IN"/>
        </w:rPr>
      </w:pPr>
      <w:r w:rsidRPr="00EF3F6F">
        <w:rPr>
          <w:rFonts w:ascii="Arial" w:eastAsia="Times New Roman" w:hAnsi="Arial" w:cs="Arial"/>
          <w:b/>
          <w:bCs/>
          <w:sz w:val="23"/>
          <w:szCs w:val="23"/>
          <w:lang w:val="en-IN" w:eastAsia="en-IN"/>
        </w:rPr>
        <w:t xml:space="preserve">SBI Pension Funds Private Ltd., </w:t>
      </w:r>
      <w:r w:rsidRPr="00EF3F6F">
        <w:rPr>
          <w:rFonts w:ascii="Arial" w:eastAsia="Times New Roman" w:hAnsi="Arial" w:cs="Arial"/>
          <w:sz w:val="23"/>
          <w:szCs w:val="23"/>
          <w:lang w:val="en-IN" w:eastAsia="en-IN"/>
        </w:rPr>
        <w:t>No. 32, 3rd Floor,</w:t>
      </w:r>
      <w:r w:rsidR="008F1E24">
        <w:rPr>
          <w:rFonts w:ascii="Arial" w:eastAsia="Times New Roman" w:hAnsi="Arial" w:cs="Arial"/>
          <w:sz w:val="23"/>
          <w:szCs w:val="23"/>
          <w:lang w:val="en-IN" w:eastAsia="en-IN"/>
        </w:rPr>
        <w:t xml:space="preserve"> </w:t>
      </w:r>
      <w:r w:rsidRPr="00EF3F6F">
        <w:rPr>
          <w:rFonts w:ascii="Arial" w:eastAsia="Times New Roman" w:hAnsi="Arial" w:cs="Arial"/>
          <w:sz w:val="23"/>
          <w:szCs w:val="23"/>
          <w:lang w:val="en-IN" w:eastAsia="en-IN"/>
        </w:rPr>
        <w:t>Maker Chamber – III,</w:t>
      </w:r>
      <w:r w:rsidR="008F1E24">
        <w:rPr>
          <w:rFonts w:ascii="Arial" w:eastAsia="Times New Roman" w:hAnsi="Arial" w:cs="Arial"/>
          <w:sz w:val="23"/>
          <w:szCs w:val="23"/>
          <w:lang w:val="en-IN" w:eastAsia="en-IN"/>
        </w:rPr>
        <w:t xml:space="preserve"> </w:t>
      </w:r>
      <w:proofErr w:type="spellStart"/>
      <w:r w:rsidRPr="00EF3F6F">
        <w:rPr>
          <w:rFonts w:ascii="Arial" w:eastAsia="Times New Roman" w:hAnsi="Arial" w:cs="Arial"/>
          <w:sz w:val="23"/>
          <w:szCs w:val="23"/>
          <w:lang w:val="en-IN" w:eastAsia="en-IN"/>
        </w:rPr>
        <w:t>Nariman</w:t>
      </w:r>
      <w:proofErr w:type="spellEnd"/>
      <w:r w:rsidRPr="00EF3F6F">
        <w:rPr>
          <w:rFonts w:ascii="Arial" w:eastAsia="Times New Roman" w:hAnsi="Arial" w:cs="Arial"/>
          <w:sz w:val="23"/>
          <w:szCs w:val="23"/>
          <w:lang w:val="en-IN" w:eastAsia="en-IN"/>
        </w:rPr>
        <w:t xml:space="preserve"> Point</w:t>
      </w:r>
      <w:r w:rsidRPr="00EF3F6F">
        <w:rPr>
          <w:rFonts w:ascii="Arial" w:eastAsia="Times New Roman" w:hAnsi="Arial" w:cs="Arial"/>
          <w:sz w:val="23"/>
          <w:szCs w:val="23"/>
          <w:lang w:val="en-IN" w:eastAsia="en-IN"/>
        </w:rPr>
        <w:br/>
        <w:t xml:space="preserve">                                                 Mumbai – 400021,  </w:t>
      </w:r>
    </w:p>
    <w:p w:rsidR="00EF3F6F" w:rsidRPr="00EF3F6F" w:rsidRDefault="00EF3F6F" w:rsidP="00EF3F6F">
      <w:pPr>
        <w:shd w:val="clear" w:color="auto" w:fill="F4F6F8"/>
        <w:spacing w:line="240" w:lineRule="auto"/>
        <w:jc w:val="left"/>
        <w:rPr>
          <w:rFonts w:ascii="Arial" w:eastAsia="Times New Roman" w:hAnsi="Arial" w:cs="Arial"/>
          <w:sz w:val="23"/>
          <w:szCs w:val="23"/>
          <w:lang w:val="en-IN" w:eastAsia="en-IN"/>
        </w:rPr>
      </w:pPr>
      <w:r w:rsidRPr="00EF3F6F">
        <w:rPr>
          <w:rFonts w:ascii="Arial" w:eastAsia="Times New Roman" w:hAnsi="Arial" w:cs="Arial"/>
          <w:sz w:val="23"/>
          <w:szCs w:val="23"/>
          <w:lang w:val="en-IN" w:eastAsia="en-IN"/>
        </w:rPr>
        <w:t xml:space="preserve">                             Phone: 91-22-42147100, Fax: +91-22-42147113, </w:t>
      </w:r>
    </w:p>
    <w:p w:rsidR="00EF3F6F" w:rsidRPr="00EF3F6F" w:rsidRDefault="00EF3F6F" w:rsidP="00EF3F6F">
      <w:pPr>
        <w:shd w:val="clear" w:color="auto" w:fill="F4F6F8"/>
        <w:spacing w:line="240" w:lineRule="auto"/>
        <w:jc w:val="left"/>
        <w:rPr>
          <w:rFonts w:ascii="Arial" w:eastAsia="Times New Roman" w:hAnsi="Arial" w:cs="Arial"/>
          <w:sz w:val="23"/>
          <w:szCs w:val="23"/>
          <w:lang w:val="en-IN" w:eastAsia="en-IN"/>
        </w:rPr>
      </w:pPr>
      <w:r w:rsidRPr="00EF3F6F">
        <w:rPr>
          <w:rFonts w:ascii="Arial" w:eastAsia="Times New Roman" w:hAnsi="Arial" w:cs="Arial"/>
          <w:sz w:val="23"/>
          <w:szCs w:val="23"/>
          <w:lang w:val="en-IN" w:eastAsia="en-IN"/>
        </w:rPr>
        <w:t xml:space="preserve">                                 </w:t>
      </w:r>
    </w:p>
    <w:p w:rsidR="00771F47" w:rsidRPr="008D5446" w:rsidRDefault="00771F47" w:rsidP="00060047">
      <w:pPr>
        <w:rPr>
          <w:lang w:bidi="en-US"/>
        </w:rPr>
      </w:pPr>
    </w:p>
    <w:p w:rsidR="00771F47" w:rsidRPr="008A5178" w:rsidRDefault="00771F47" w:rsidP="008A5178">
      <w:pPr>
        <w:jc w:val="center"/>
        <w:rPr>
          <w:b/>
          <w:bCs/>
          <w:lang w:bidi="en-US"/>
        </w:rPr>
      </w:pPr>
      <w:r w:rsidRPr="008A5178">
        <w:rPr>
          <w:b/>
          <w:bCs/>
          <w:lang w:bidi="en-US"/>
        </w:rPr>
        <w:t xml:space="preserve">RFP NO. </w:t>
      </w:r>
      <w:r w:rsidR="00EF3F6F">
        <w:rPr>
          <w:b/>
          <w:bCs/>
          <w:lang w:bidi="en-US"/>
        </w:rPr>
        <w:t>SBIPFPL</w:t>
      </w:r>
      <w:r w:rsidRPr="008A5178">
        <w:rPr>
          <w:b/>
          <w:bCs/>
          <w:lang w:bidi="en-US"/>
        </w:rPr>
        <w:t>/IT/RFP-00</w:t>
      </w:r>
      <w:r w:rsidR="00EF3F6F">
        <w:rPr>
          <w:b/>
          <w:bCs/>
          <w:lang w:bidi="en-US"/>
        </w:rPr>
        <w:t>1</w:t>
      </w:r>
      <w:r w:rsidRPr="008A5178">
        <w:rPr>
          <w:b/>
          <w:bCs/>
          <w:lang w:bidi="en-US"/>
        </w:rPr>
        <w:t>/202</w:t>
      </w:r>
      <w:r w:rsidR="00EF3F6F">
        <w:rPr>
          <w:b/>
          <w:bCs/>
          <w:lang w:bidi="en-US"/>
        </w:rPr>
        <w:t>1</w:t>
      </w:r>
      <w:r w:rsidRPr="008A5178">
        <w:rPr>
          <w:b/>
          <w:bCs/>
          <w:lang w:bidi="en-US"/>
        </w:rPr>
        <w:t>-2</w:t>
      </w:r>
      <w:r w:rsidR="00EF3F6F">
        <w:rPr>
          <w:b/>
          <w:bCs/>
          <w:lang w:bidi="en-US"/>
        </w:rPr>
        <w:t>2</w:t>
      </w:r>
    </w:p>
    <w:p w:rsidR="00771F47" w:rsidRPr="008A5178" w:rsidRDefault="00771F47" w:rsidP="008A5178">
      <w:pPr>
        <w:jc w:val="center"/>
        <w:rPr>
          <w:b/>
          <w:bCs/>
          <w:lang w:bidi="en-US"/>
        </w:rPr>
      </w:pPr>
    </w:p>
    <w:p w:rsidR="00771F47" w:rsidRPr="008A5178" w:rsidRDefault="00771F47" w:rsidP="008A5178">
      <w:pPr>
        <w:jc w:val="center"/>
        <w:rPr>
          <w:b/>
          <w:bCs/>
          <w:lang w:bidi="en-US"/>
        </w:rPr>
      </w:pPr>
      <w:r w:rsidRPr="008A5178">
        <w:rPr>
          <w:b/>
          <w:bCs/>
          <w:lang w:bidi="en-US"/>
        </w:rPr>
        <w:t xml:space="preserve">Request </w:t>
      </w:r>
      <w:proofErr w:type="gramStart"/>
      <w:r w:rsidRPr="008A5178">
        <w:rPr>
          <w:b/>
          <w:bCs/>
          <w:lang w:bidi="en-US"/>
        </w:rPr>
        <w:t>For</w:t>
      </w:r>
      <w:proofErr w:type="gramEnd"/>
      <w:r w:rsidRPr="008A5178">
        <w:rPr>
          <w:b/>
          <w:bCs/>
          <w:lang w:bidi="en-US"/>
        </w:rPr>
        <w:t xml:space="preserve"> Proposal (RFP)</w:t>
      </w:r>
    </w:p>
    <w:p w:rsidR="00771F47" w:rsidRPr="008A5178" w:rsidRDefault="002D1C02" w:rsidP="008A5178">
      <w:pPr>
        <w:jc w:val="center"/>
        <w:rPr>
          <w:b/>
          <w:bCs/>
          <w:lang w:bidi="en-US"/>
        </w:rPr>
      </w:pPr>
      <w:r w:rsidRPr="008A5178">
        <w:rPr>
          <w:b/>
          <w:bCs/>
          <w:lang w:bidi="en-US"/>
        </w:rPr>
        <w:t>For</w:t>
      </w:r>
      <w:r w:rsidR="00771F47" w:rsidRPr="008A5178">
        <w:rPr>
          <w:b/>
          <w:bCs/>
          <w:lang w:bidi="en-US"/>
        </w:rPr>
        <w:t xml:space="preserve"> Hiring of </w:t>
      </w:r>
      <w:r w:rsidR="00F01C15" w:rsidRPr="008A5178">
        <w:rPr>
          <w:b/>
          <w:bCs/>
          <w:lang w:bidi="en-US"/>
        </w:rPr>
        <w:t xml:space="preserve">SIEM-SOC </w:t>
      </w:r>
      <w:r w:rsidR="00771F47" w:rsidRPr="008A5178">
        <w:rPr>
          <w:b/>
          <w:bCs/>
          <w:lang w:bidi="en-US"/>
        </w:rPr>
        <w:t xml:space="preserve">Services </w:t>
      </w:r>
      <w:r w:rsidR="005549DD" w:rsidRPr="008A5178">
        <w:rPr>
          <w:b/>
          <w:bCs/>
          <w:lang w:bidi="en-US"/>
        </w:rPr>
        <w:t>from managed security service provider (MSSP)</w:t>
      </w:r>
      <w:r w:rsidR="00F01C15" w:rsidRPr="008A5178">
        <w:rPr>
          <w:b/>
          <w:bCs/>
          <w:lang w:bidi="en-US"/>
        </w:rPr>
        <w:t>.</w:t>
      </w:r>
    </w:p>
    <w:p w:rsidR="00771F47" w:rsidRPr="00422120" w:rsidRDefault="00771F47" w:rsidP="00060047">
      <w:pPr>
        <w:rPr>
          <w:lang w:bidi="en-US"/>
        </w:rPr>
      </w:pPr>
    </w:p>
    <w:tbl>
      <w:tblPr>
        <w:tblW w:w="4813"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06"/>
        <w:gridCol w:w="3589"/>
        <w:gridCol w:w="5079"/>
      </w:tblGrid>
      <w:tr w:rsidR="00060047" w:rsidRPr="00422120" w:rsidTr="005D06CB">
        <w:trPr>
          <w:trHeight w:val="467"/>
        </w:trPr>
        <w:tc>
          <w:tcPr>
            <w:tcW w:w="5000" w:type="pct"/>
            <w:gridSpan w:val="3"/>
          </w:tcPr>
          <w:p w:rsidR="00771F47" w:rsidRPr="00F455DA" w:rsidRDefault="00771F47" w:rsidP="00926BEE">
            <w:pPr>
              <w:pStyle w:val="Title"/>
            </w:pPr>
            <w:bookmarkStart w:id="24" w:name="_Toc54019179"/>
            <w:proofErr w:type="gramStart"/>
            <w:r w:rsidRPr="00F455DA">
              <w:t>ACTIVITY  SCHEDULE</w:t>
            </w:r>
            <w:bookmarkEnd w:id="24"/>
            <w:proofErr w:type="gramEnd"/>
          </w:p>
        </w:tc>
      </w:tr>
      <w:tr w:rsidR="00060047" w:rsidRPr="00422120" w:rsidTr="005D06CB">
        <w:trPr>
          <w:trHeight w:val="85"/>
        </w:trPr>
        <w:tc>
          <w:tcPr>
            <w:tcW w:w="276" w:type="pct"/>
          </w:tcPr>
          <w:p w:rsidR="00771F47" w:rsidRPr="00422120" w:rsidRDefault="00771F47" w:rsidP="00060047">
            <w:pPr>
              <w:rPr>
                <w:lang w:bidi="en-US"/>
              </w:rPr>
            </w:pPr>
            <w:proofErr w:type="spellStart"/>
            <w:r w:rsidRPr="00422120">
              <w:rPr>
                <w:lang w:bidi="en-US"/>
              </w:rPr>
              <w:t>Sr</w:t>
            </w:r>
            <w:proofErr w:type="spellEnd"/>
            <w:r w:rsidRPr="00422120">
              <w:rPr>
                <w:lang w:bidi="en-US"/>
              </w:rPr>
              <w:t xml:space="preserve"> No</w:t>
            </w:r>
          </w:p>
        </w:tc>
        <w:tc>
          <w:tcPr>
            <w:tcW w:w="1956" w:type="pct"/>
          </w:tcPr>
          <w:p w:rsidR="00771F47" w:rsidRPr="00422120" w:rsidRDefault="00771F47" w:rsidP="00060047">
            <w:pPr>
              <w:rPr>
                <w:lang w:bidi="en-US"/>
              </w:rPr>
            </w:pPr>
          </w:p>
          <w:p w:rsidR="00771F47" w:rsidRPr="00422120" w:rsidRDefault="00771F47" w:rsidP="00060047">
            <w:pPr>
              <w:rPr>
                <w:lang w:bidi="en-US"/>
              </w:rPr>
            </w:pPr>
            <w:r w:rsidRPr="00422120">
              <w:rPr>
                <w:lang w:bidi="en-US"/>
              </w:rPr>
              <w:t>Activity</w:t>
            </w:r>
          </w:p>
        </w:tc>
        <w:tc>
          <w:tcPr>
            <w:tcW w:w="2768" w:type="pct"/>
          </w:tcPr>
          <w:p w:rsidR="00771F47" w:rsidRPr="00422120" w:rsidRDefault="00771F47" w:rsidP="00060047">
            <w:pPr>
              <w:rPr>
                <w:lang w:bidi="en-US"/>
              </w:rPr>
            </w:pPr>
            <w:r w:rsidRPr="00422120">
              <w:rPr>
                <w:lang w:bidi="en-US"/>
              </w:rPr>
              <w:t>Details</w:t>
            </w:r>
          </w:p>
        </w:tc>
      </w:tr>
      <w:tr w:rsidR="00060047" w:rsidRPr="00422120" w:rsidTr="005D06CB">
        <w:trPr>
          <w:trHeight w:val="503"/>
        </w:trPr>
        <w:tc>
          <w:tcPr>
            <w:tcW w:w="276" w:type="pct"/>
          </w:tcPr>
          <w:p w:rsidR="00771F47" w:rsidRPr="00422120" w:rsidRDefault="00771F47" w:rsidP="00060047">
            <w:pPr>
              <w:rPr>
                <w:lang w:bidi="en-US"/>
              </w:rPr>
            </w:pPr>
            <w:r w:rsidRPr="00422120">
              <w:rPr>
                <w:lang w:bidi="en-US"/>
              </w:rPr>
              <w:t>1.</w:t>
            </w:r>
          </w:p>
        </w:tc>
        <w:tc>
          <w:tcPr>
            <w:tcW w:w="1956" w:type="pct"/>
          </w:tcPr>
          <w:p w:rsidR="00771F47" w:rsidRPr="00422120" w:rsidRDefault="00771F47" w:rsidP="00060047">
            <w:pPr>
              <w:rPr>
                <w:lang w:bidi="en-US"/>
              </w:rPr>
            </w:pPr>
            <w:r w:rsidRPr="00422120">
              <w:rPr>
                <w:lang w:bidi="en-US"/>
              </w:rPr>
              <w:t>RFP Number</w:t>
            </w:r>
          </w:p>
        </w:tc>
        <w:tc>
          <w:tcPr>
            <w:tcW w:w="2768" w:type="pct"/>
          </w:tcPr>
          <w:p w:rsidR="00771F47" w:rsidRPr="00422120" w:rsidRDefault="00EF3F6F" w:rsidP="00060047">
            <w:pPr>
              <w:rPr>
                <w:lang w:bidi="en-US"/>
              </w:rPr>
            </w:pPr>
            <w:r>
              <w:rPr>
                <w:b/>
                <w:bCs/>
                <w:lang w:bidi="en-US"/>
              </w:rPr>
              <w:t>SBIPFPL</w:t>
            </w:r>
            <w:r w:rsidRPr="008A5178">
              <w:rPr>
                <w:b/>
                <w:bCs/>
                <w:lang w:bidi="en-US"/>
              </w:rPr>
              <w:t>/IT/RFP-00</w:t>
            </w:r>
            <w:r>
              <w:rPr>
                <w:b/>
                <w:bCs/>
                <w:lang w:bidi="en-US"/>
              </w:rPr>
              <w:t>1</w:t>
            </w:r>
            <w:r w:rsidRPr="008A5178">
              <w:rPr>
                <w:b/>
                <w:bCs/>
                <w:lang w:bidi="en-US"/>
              </w:rPr>
              <w:t>/202</w:t>
            </w:r>
            <w:r>
              <w:rPr>
                <w:b/>
                <w:bCs/>
                <w:lang w:bidi="en-US"/>
              </w:rPr>
              <w:t>1</w:t>
            </w:r>
            <w:r w:rsidRPr="008A5178">
              <w:rPr>
                <w:b/>
                <w:bCs/>
                <w:lang w:bidi="en-US"/>
              </w:rPr>
              <w:t>-2</w:t>
            </w:r>
            <w:r>
              <w:rPr>
                <w:b/>
                <w:bCs/>
                <w:lang w:bidi="en-US"/>
              </w:rPr>
              <w:t>2</w:t>
            </w:r>
          </w:p>
        </w:tc>
      </w:tr>
      <w:tr w:rsidR="00060047" w:rsidRPr="00422120" w:rsidTr="005D06CB">
        <w:trPr>
          <w:trHeight w:val="503"/>
        </w:trPr>
        <w:tc>
          <w:tcPr>
            <w:tcW w:w="276" w:type="pct"/>
          </w:tcPr>
          <w:p w:rsidR="008E6479" w:rsidRPr="00422120" w:rsidRDefault="008E6479" w:rsidP="00060047">
            <w:pPr>
              <w:rPr>
                <w:lang w:bidi="en-US"/>
              </w:rPr>
            </w:pPr>
            <w:r w:rsidRPr="00422120">
              <w:rPr>
                <w:lang w:bidi="en-US"/>
              </w:rPr>
              <w:t>2.</w:t>
            </w:r>
          </w:p>
        </w:tc>
        <w:tc>
          <w:tcPr>
            <w:tcW w:w="1956" w:type="pct"/>
          </w:tcPr>
          <w:p w:rsidR="008E6479" w:rsidRPr="00422120" w:rsidRDefault="008E6479" w:rsidP="00060047">
            <w:pPr>
              <w:rPr>
                <w:lang w:bidi="en-US"/>
              </w:rPr>
            </w:pPr>
            <w:r w:rsidRPr="00422120">
              <w:rPr>
                <w:lang w:bidi="en-US"/>
              </w:rPr>
              <w:t xml:space="preserve">Bid Document Availability including changes/amendments, if any to be issued </w:t>
            </w:r>
          </w:p>
        </w:tc>
        <w:tc>
          <w:tcPr>
            <w:tcW w:w="2768" w:type="pct"/>
          </w:tcPr>
          <w:p w:rsidR="0015035C" w:rsidRPr="00422120" w:rsidRDefault="008E6479" w:rsidP="00060047">
            <w:pPr>
              <w:rPr>
                <w:lang w:bidi="en-US"/>
              </w:rPr>
            </w:pPr>
            <w:r w:rsidRPr="00422120">
              <w:rPr>
                <w:lang w:bidi="en-US"/>
              </w:rPr>
              <w:t xml:space="preserve">RFP may be downloaded from Company’s website </w:t>
            </w:r>
          </w:p>
          <w:p w:rsidR="0015035C" w:rsidRPr="00422120" w:rsidRDefault="0015035C" w:rsidP="00060047">
            <w:pPr>
              <w:rPr>
                <w:lang w:bidi="en-US"/>
              </w:rPr>
            </w:pPr>
          </w:p>
          <w:p w:rsidR="008E6479" w:rsidRPr="00422120" w:rsidRDefault="00E10020" w:rsidP="00060047">
            <w:pPr>
              <w:rPr>
                <w:lang w:bidi="en-US"/>
              </w:rPr>
            </w:pPr>
            <w:r w:rsidRPr="00E10020">
              <w:rPr>
                <w:lang w:bidi="en-US"/>
              </w:rPr>
              <w:t>https://www.sbipensionfunds.com/</w:t>
            </w:r>
          </w:p>
        </w:tc>
      </w:tr>
      <w:tr w:rsidR="00060047" w:rsidRPr="00422120" w:rsidTr="005D06CB">
        <w:trPr>
          <w:trHeight w:val="60"/>
        </w:trPr>
        <w:tc>
          <w:tcPr>
            <w:tcW w:w="276" w:type="pct"/>
          </w:tcPr>
          <w:p w:rsidR="00771F47" w:rsidRPr="00422120" w:rsidRDefault="008E6479" w:rsidP="00060047">
            <w:pPr>
              <w:rPr>
                <w:lang w:bidi="en-US"/>
              </w:rPr>
            </w:pPr>
            <w:r w:rsidRPr="00422120">
              <w:rPr>
                <w:lang w:bidi="en-US"/>
              </w:rPr>
              <w:t>3</w:t>
            </w:r>
            <w:r w:rsidR="00771F47" w:rsidRPr="00422120">
              <w:rPr>
                <w:lang w:bidi="en-US"/>
              </w:rPr>
              <w:t>.</w:t>
            </w:r>
          </w:p>
        </w:tc>
        <w:tc>
          <w:tcPr>
            <w:tcW w:w="1956" w:type="pct"/>
          </w:tcPr>
          <w:p w:rsidR="00771F47" w:rsidRPr="00422120" w:rsidRDefault="00771F47" w:rsidP="00060047">
            <w:pPr>
              <w:rPr>
                <w:lang w:bidi="en-US"/>
              </w:rPr>
            </w:pPr>
            <w:r w:rsidRPr="00422120">
              <w:rPr>
                <w:lang w:bidi="en-US"/>
              </w:rPr>
              <w:t>Release of RFP</w:t>
            </w:r>
          </w:p>
        </w:tc>
        <w:tc>
          <w:tcPr>
            <w:tcW w:w="2768" w:type="pct"/>
          </w:tcPr>
          <w:p w:rsidR="00771F47" w:rsidRPr="00422120" w:rsidRDefault="00E72F0A" w:rsidP="0042413B">
            <w:pPr>
              <w:rPr>
                <w:lang w:bidi="en-US"/>
              </w:rPr>
            </w:pPr>
            <w:r>
              <w:rPr>
                <w:lang w:bidi="en-US"/>
              </w:rPr>
              <w:t>12</w:t>
            </w:r>
            <w:r w:rsidR="0042413B">
              <w:rPr>
                <w:lang w:bidi="en-US"/>
              </w:rPr>
              <w:t xml:space="preserve"> May</w:t>
            </w:r>
            <w:r w:rsidR="00771F47" w:rsidRPr="00422120">
              <w:rPr>
                <w:lang w:bidi="en-US"/>
              </w:rPr>
              <w:t>, 202</w:t>
            </w:r>
            <w:r w:rsidR="00E10020">
              <w:rPr>
                <w:lang w:bidi="en-US"/>
              </w:rPr>
              <w:t>1</w:t>
            </w:r>
            <w:r w:rsidR="006A5F00">
              <w:rPr>
                <w:lang w:bidi="en-US"/>
              </w:rPr>
              <w:t xml:space="preserve"> revised on 11 June 2021</w:t>
            </w:r>
          </w:p>
        </w:tc>
      </w:tr>
      <w:tr w:rsidR="00060047" w:rsidRPr="00422120" w:rsidTr="005D06CB">
        <w:trPr>
          <w:trHeight w:val="60"/>
        </w:trPr>
        <w:tc>
          <w:tcPr>
            <w:tcW w:w="276" w:type="pct"/>
          </w:tcPr>
          <w:p w:rsidR="00771F47" w:rsidRPr="00422120" w:rsidRDefault="008E6479" w:rsidP="00060047">
            <w:pPr>
              <w:rPr>
                <w:lang w:bidi="en-US"/>
              </w:rPr>
            </w:pPr>
            <w:r w:rsidRPr="00422120">
              <w:rPr>
                <w:lang w:bidi="en-US"/>
              </w:rPr>
              <w:t>4</w:t>
            </w:r>
            <w:r w:rsidR="00771F47" w:rsidRPr="00422120">
              <w:rPr>
                <w:lang w:bidi="en-US"/>
              </w:rPr>
              <w:t>.</w:t>
            </w:r>
          </w:p>
        </w:tc>
        <w:tc>
          <w:tcPr>
            <w:tcW w:w="1956" w:type="pct"/>
          </w:tcPr>
          <w:p w:rsidR="00771F47" w:rsidRPr="00422120" w:rsidRDefault="00771F47" w:rsidP="00060047">
            <w:pPr>
              <w:rPr>
                <w:lang w:bidi="en-US"/>
              </w:rPr>
            </w:pPr>
            <w:r w:rsidRPr="00422120">
              <w:rPr>
                <w:lang w:bidi="en-US"/>
              </w:rPr>
              <w:t xml:space="preserve">Pre Bid </w:t>
            </w:r>
          </w:p>
        </w:tc>
        <w:tc>
          <w:tcPr>
            <w:tcW w:w="2768" w:type="pct"/>
          </w:tcPr>
          <w:p w:rsidR="00771F47" w:rsidRPr="00422120" w:rsidRDefault="00771F47" w:rsidP="00060047">
            <w:pPr>
              <w:rPr>
                <w:lang w:bidi="en-US"/>
              </w:rPr>
            </w:pPr>
            <w:r w:rsidRPr="00422120">
              <w:rPr>
                <w:lang w:bidi="en-US"/>
              </w:rPr>
              <w:t>Queries on email</w:t>
            </w:r>
          </w:p>
        </w:tc>
      </w:tr>
      <w:tr w:rsidR="00060047" w:rsidRPr="00422120" w:rsidTr="005D06CB">
        <w:trPr>
          <w:trHeight w:val="60"/>
        </w:trPr>
        <w:tc>
          <w:tcPr>
            <w:tcW w:w="276" w:type="pct"/>
          </w:tcPr>
          <w:p w:rsidR="00771F47" w:rsidRPr="00422120" w:rsidRDefault="00771F47" w:rsidP="00060047">
            <w:pPr>
              <w:rPr>
                <w:lang w:bidi="en-US"/>
              </w:rPr>
            </w:pPr>
            <w:r w:rsidRPr="00422120">
              <w:rPr>
                <w:lang w:bidi="en-US"/>
              </w:rPr>
              <w:t>4.</w:t>
            </w:r>
          </w:p>
        </w:tc>
        <w:tc>
          <w:tcPr>
            <w:tcW w:w="1956" w:type="pct"/>
          </w:tcPr>
          <w:p w:rsidR="00771F47" w:rsidRPr="00422120" w:rsidRDefault="00771F47" w:rsidP="00060047">
            <w:pPr>
              <w:rPr>
                <w:lang w:bidi="en-US"/>
              </w:rPr>
            </w:pPr>
            <w:r w:rsidRPr="00422120">
              <w:rPr>
                <w:lang w:bidi="en-US"/>
              </w:rPr>
              <w:t xml:space="preserve">Online Technical Bid submission </w:t>
            </w:r>
          </w:p>
        </w:tc>
        <w:tc>
          <w:tcPr>
            <w:tcW w:w="2768" w:type="pct"/>
          </w:tcPr>
          <w:p w:rsidR="00771F47" w:rsidRPr="00422120" w:rsidRDefault="006A5F00" w:rsidP="00060047">
            <w:pPr>
              <w:rPr>
                <w:lang w:bidi="en-US"/>
              </w:rPr>
            </w:pPr>
            <w:r>
              <w:rPr>
                <w:lang w:bidi="en-US"/>
              </w:rPr>
              <w:t>11 June 2021</w:t>
            </w:r>
            <w:r w:rsidR="0042413B" w:rsidRPr="00422120">
              <w:rPr>
                <w:lang w:bidi="en-US"/>
              </w:rPr>
              <w:t>, 202</w:t>
            </w:r>
            <w:r w:rsidR="0042413B">
              <w:rPr>
                <w:lang w:bidi="en-US"/>
              </w:rPr>
              <w:t>1</w:t>
            </w:r>
            <w:r w:rsidR="00771F47" w:rsidRPr="00422120">
              <w:rPr>
                <w:lang w:bidi="en-US"/>
              </w:rPr>
              <w:t xml:space="preserve">- 16:00 </w:t>
            </w:r>
            <w:proofErr w:type="spellStart"/>
            <w:r w:rsidR="00771F47" w:rsidRPr="00422120">
              <w:rPr>
                <w:lang w:bidi="en-US"/>
              </w:rPr>
              <w:t>Hrs</w:t>
            </w:r>
            <w:proofErr w:type="spellEnd"/>
          </w:p>
        </w:tc>
      </w:tr>
      <w:tr w:rsidR="00060047" w:rsidRPr="00422120" w:rsidTr="005D06CB">
        <w:trPr>
          <w:trHeight w:val="373"/>
        </w:trPr>
        <w:tc>
          <w:tcPr>
            <w:tcW w:w="276" w:type="pct"/>
          </w:tcPr>
          <w:p w:rsidR="00771F47" w:rsidRPr="00422120" w:rsidRDefault="00771F47" w:rsidP="00060047">
            <w:pPr>
              <w:rPr>
                <w:lang w:bidi="en-US"/>
              </w:rPr>
            </w:pPr>
            <w:r w:rsidRPr="00422120">
              <w:rPr>
                <w:lang w:bidi="en-US"/>
              </w:rPr>
              <w:t>5.</w:t>
            </w:r>
          </w:p>
        </w:tc>
        <w:tc>
          <w:tcPr>
            <w:tcW w:w="1956" w:type="pct"/>
          </w:tcPr>
          <w:p w:rsidR="00771F47" w:rsidRPr="00422120" w:rsidRDefault="00771F47" w:rsidP="00060047">
            <w:pPr>
              <w:rPr>
                <w:lang w:bidi="en-US"/>
              </w:rPr>
            </w:pPr>
            <w:r w:rsidRPr="00422120">
              <w:rPr>
                <w:lang w:bidi="en-US"/>
              </w:rPr>
              <w:t xml:space="preserve"> Technical Bid Opening </w:t>
            </w:r>
          </w:p>
        </w:tc>
        <w:tc>
          <w:tcPr>
            <w:tcW w:w="2768" w:type="pct"/>
          </w:tcPr>
          <w:p w:rsidR="00771F47" w:rsidRPr="00422120" w:rsidRDefault="006A5F00" w:rsidP="006A5F00">
            <w:pPr>
              <w:rPr>
                <w:lang w:bidi="en-US"/>
              </w:rPr>
            </w:pPr>
            <w:r>
              <w:rPr>
                <w:lang w:bidi="en-US"/>
              </w:rPr>
              <w:t>15 June</w:t>
            </w:r>
            <w:r w:rsidR="0042413B" w:rsidRPr="00422120">
              <w:rPr>
                <w:lang w:bidi="en-US"/>
              </w:rPr>
              <w:t>, 202</w:t>
            </w:r>
            <w:r w:rsidR="0042413B">
              <w:rPr>
                <w:lang w:bidi="en-US"/>
              </w:rPr>
              <w:t>1</w:t>
            </w:r>
            <w:r w:rsidR="00E10020" w:rsidRPr="00422120">
              <w:rPr>
                <w:lang w:bidi="en-US"/>
              </w:rPr>
              <w:t>- 1</w:t>
            </w:r>
            <w:r w:rsidR="0042413B">
              <w:rPr>
                <w:lang w:bidi="en-US"/>
              </w:rPr>
              <w:t>0</w:t>
            </w:r>
            <w:r w:rsidR="00E10020" w:rsidRPr="00422120">
              <w:rPr>
                <w:lang w:bidi="en-US"/>
              </w:rPr>
              <w:t xml:space="preserve">:00 </w:t>
            </w:r>
            <w:proofErr w:type="spellStart"/>
            <w:r w:rsidR="00E10020" w:rsidRPr="00422120">
              <w:rPr>
                <w:lang w:bidi="en-US"/>
              </w:rPr>
              <w:t>Hrs</w:t>
            </w:r>
            <w:proofErr w:type="spellEnd"/>
          </w:p>
        </w:tc>
      </w:tr>
      <w:tr w:rsidR="00060047" w:rsidRPr="00422120" w:rsidTr="005D06CB">
        <w:trPr>
          <w:trHeight w:val="555"/>
        </w:trPr>
        <w:tc>
          <w:tcPr>
            <w:tcW w:w="276" w:type="pct"/>
          </w:tcPr>
          <w:p w:rsidR="00771F47" w:rsidRPr="00422120" w:rsidRDefault="00D011ED" w:rsidP="00060047">
            <w:pPr>
              <w:rPr>
                <w:lang w:bidi="en-US"/>
              </w:rPr>
            </w:pPr>
            <w:r w:rsidRPr="00422120">
              <w:rPr>
                <w:lang w:bidi="en-US"/>
              </w:rPr>
              <w:t>6</w:t>
            </w:r>
          </w:p>
        </w:tc>
        <w:tc>
          <w:tcPr>
            <w:tcW w:w="1956" w:type="pct"/>
          </w:tcPr>
          <w:p w:rsidR="00771F47" w:rsidRPr="00422120" w:rsidRDefault="00D011ED" w:rsidP="00060047">
            <w:pPr>
              <w:rPr>
                <w:lang w:bidi="en-US"/>
              </w:rPr>
            </w:pPr>
            <w:r w:rsidRPr="00422120">
              <w:rPr>
                <w:lang w:bidi="en-US"/>
              </w:rPr>
              <w:t xml:space="preserve">Technical Bid Evaluation and Presentation of shortlisted </w:t>
            </w:r>
            <w:r w:rsidR="0015035C" w:rsidRPr="00422120">
              <w:rPr>
                <w:lang w:bidi="en-US"/>
              </w:rPr>
              <w:t xml:space="preserve">Service Providers </w:t>
            </w:r>
          </w:p>
        </w:tc>
        <w:tc>
          <w:tcPr>
            <w:tcW w:w="2768" w:type="pct"/>
          </w:tcPr>
          <w:p w:rsidR="00771F47" w:rsidRPr="00422120" w:rsidRDefault="00771F47" w:rsidP="0042413B">
            <w:pPr>
              <w:rPr>
                <w:lang w:bidi="en-US"/>
              </w:rPr>
            </w:pPr>
          </w:p>
        </w:tc>
      </w:tr>
      <w:tr w:rsidR="00060047" w:rsidRPr="00422120" w:rsidTr="005D06CB">
        <w:trPr>
          <w:trHeight w:val="555"/>
        </w:trPr>
        <w:tc>
          <w:tcPr>
            <w:tcW w:w="276" w:type="pct"/>
          </w:tcPr>
          <w:p w:rsidR="00D011ED" w:rsidRPr="00422120" w:rsidRDefault="008E6479" w:rsidP="00060047">
            <w:pPr>
              <w:rPr>
                <w:lang w:bidi="en-US"/>
              </w:rPr>
            </w:pPr>
            <w:r w:rsidRPr="00422120">
              <w:rPr>
                <w:lang w:bidi="en-US"/>
              </w:rPr>
              <w:t>7</w:t>
            </w:r>
            <w:r w:rsidR="00D011ED" w:rsidRPr="00422120">
              <w:rPr>
                <w:lang w:bidi="en-US"/>
              </w:rPr>
              <w:t>.</w:t>
            </w:r>
          </w:p>
        </w:tc>
        <w:tc>
          <w:tcPr>
            <w:tcW w:w="1956" w:type="pct"/>
          </w:tcPr>
          <w:p w:rsidR="00D011ED" w:rsidRPr="00422120" w:rsidRDefault="00EE5970" w:rsidP="00060047">
            <w:pPr>
              <w:rPr>
                <w:rFonts w:eastAsia="Arial"/>
                <w:strike/>
                <w:lang w:bidi="en-US"/>
              </w:rPr>
            </w:pPr>
            <w:r w:rsidRPr="00422120">
              <w:t xml:space="preserve">Opening of </w:t>
            </w:r>
            <w:r w:rsidR="000B6931" w:rsidRPr="00422120">
              <w:t>Commercial</w:t>
            </w:r>
            <w:r w:rsidRPr="00422120">
              <w:t xml:space="preserve">  Bids  </w:t>
            </w:r>
          </w:p>
        </w:tc>
        <w:tc>
          <w:tcPr>
            <w:tcW w:w="2768" w:type="pct"/>
          </w:tcPr>
          <w:p w:rsidR="00E10020" w:rsidRPr="00422120" w:rsidRDefault="00B66EF8" w:rsidP="000700C4">
            <w:pPr>
              <w:rPr>
                <w:lang w:bidi="en-US"/>
              </w:rPr>
            </w:pPr>
            <w:r>
              <w:rPr>
                <w:lang w:bidi="en-US"/>
              </w:rPr>
              <w:t xml:space="preserve">Date </w:t>
            </w:r>
            <w:r w:rsidR="00E10020">
              <w:rPr>
                <w:lang w:bidi="en-US"/>
              </w:rPr>
              <w:t>Will be advised</w:t>
            </w:r>
            <w:r>
              <w:rPr>
                <w:lang w:bidi="en-US"/>
              </w:rPr>
              <w:t xml:space="preserve"> separately </w:t>
            </w:r>
          </w:p>
        </w:tc>
      </w:tr>
      <w:tr w:rsidR="00060047" w:rsidRPr="00422120" w:rsidTr="005D06CB">
        <w:trPr>
          <w:trHeight w:val="555"/>
        </w:trPr>
        <w:tc>
          <w:tcPr>
            <w:tcW w:w="276" w:type="pct"/>
          </w:tcPr>
          <w:p w:rsidR="008E6479" w:rsidRPr="00422120" w:rsidRDefault="008E6479" w:rsidP="00060047">
            <w:pPr>
              <w:rPr>
                <w:lang w:bidi="en-US"/>
              </w:rPr>
            </w:pPr>
            <w:r w:rsidRPr="00422120">
              <w:rPr>
                <w:lang w:bidi="en-US"/>
              </w:rPr>
              <w:t>8.</w:t>
            </w:r>
          </w:p>
        </w:tc>
        <w:tc>
          <w:tcPr>
            <w:tcW w:w="1956" w:type="pct"/>
          </w:tcPr>
          <w:p w:rsidR="008E6479" w:rsidRPr="00422120" w:rsidRDefault="008E6479" w:rsidP="00060047">
            <w:pPr>
              <w:rPr>
                <w:lang w:bidi="en-US"/>
              </w:rPr>
            </w:pPr>
            <w:r w:rsidRPr="00422120">
              <w:rPr>
                <w:lang w:bidi="en-US"/>
              </w:rPr>
              <w:t>Method of Selection</w:t>
            </w:r>
          </w:p>
        </w:tc>
        <w:tc>
          <w:tcPr>
            <w:tcW w:w="2768" w:type="pct"/>
          </w:tcPr>
          <w:p w:rsidR="008E6479" w:rsidRPr="00422120" w:rsidRDefault="008E6479" w:rsidP="00060047">
            <w:pPr>
              <w:rPr>
                <w:lang w:bidi="en-US"/>
              </w:rPr>
            </w:pPr>
            <w:r w:rsidRPr="00422120">
              <w:rPr>
                <w:lang w:bidi="en-US"/>
              </w:rPr>
              <w:t xml:space="preserve">The method of selection is Quality and </w:t>
            </w:r>
            <w:r w:rsidR="00354F6A" w:rsidRPr="00422120">
              <w:rPr>
                <w:lang w:bidi="en-US"/>
              </w:rPr>
              <w:t>Price</w:t>
            </w:r>
            <w:r w:rsidRPr="00422120">
              <w:rPr>
                <w:lang w:bidi="en-US"/>
              </w:rPr>
              <w:t xml:space="preserve"> Base Selection</w:t>
            </w:r>
            <w:r w:rsidR="00EE5970" w:rsidRPr="00422120">
              <w:rPr>
                <w:lang w:bidi="en-US"/>
              </w:rPr>
              <w:t xml:space="preserve">. </w:t>
            </w:r>
            <w:r w:rsidRPr="00422120">
              <w:rPr>
                <w:lang w:bidi="en-US"/>
              </w:rPr>
              <w:t xml:space="preserve">The weights given to the Technical and </w:t>
            </w:r>
            <w:r w:rsidR="009D636E" w:rsidRPr="00422120">
              <w:rPr>
                <w:lang w:bidi="en-US"/>
              </w:rPr>
              <w:t xml:space="preserve">Commercial </w:t>
            </w:r>
            <w:r w:rsidRPr="00422120">
              <w:rPr>
                <w:lang w:bidi="en-US"/>
              </w:rPr>
              <w:t>Proposals are:</w:t>
            </w:r>
          </w:p>
          <w:p w:rsidR="008E6479" w:rsidRPr="00422120" w:rsidRDefault="008E6479" w:rsidP="00060047">
            <w:pPr>
              <w:rPr>
                <w:lang w:bidi="en-US"/>
              </w:rPr>
            </w:pPr>
            <w:r w:rsidRPr="00422120">
              <w:rPr>
                <w:lang w:bidi="en-US"/>
              </w:rPr>
              <w:t>Technical = 70% and Commercial= 30%</w:t>
            </w:r>
          </w:p>
        </w:tc>
      </w:tr>
      <w:tr w:rsidR="00060047" w:rsidRPr="00422120" w:rsidTr="005D06CB">
        <w:trPr>
          <w:trHeight w:val="555"/>
        </w:trPr>
        <w:tc>
          <w:tcPr>
            <w:tcW w:w="276" w:type="pct"/>
          </w:tcPr>
          <w:p w:rsidR="0001657C" w:rsidRPr="00422120" w:rsidRDefault="0001657C" w:rsidP="00060047">
            <w:pPr>
              <w:rPr>
                <w:lang w:bidi="en-US"/>
              </w:rPr>
            </w:pPr>
            <w:r w:rsidRPr="00422120">
              <w:rPr>
                <w:lang w:bidi="en-US"/>
              </w:rPr>
              <w:t>9.</w:t>
            </w:r>
          </w:p>
        </w:tc>
        <w:tc>
          <w:tcPr>
            <w:tcW w:w="1956" w:type="pct"/>
          </w:tcPr>
          <w:p w:rsidR="0001657C" w:rsidRPr="00422120" w:rsidRDefault="0001657C" w:rsidP="00060047">
            <w:pPr>
              <w:rPr>
                <w:highlight w:val="yellow"/>
                <w:lang w:bidi="en-US"/>
              </w:rPr>
            </w:pPr>
            <w:r w:rsidRPr="00422120">
              <w:rPr>
                <w:lang w:bidi="en-US"/>
              </w:rPr>
              <w:t>Reverse Auction</w:t>
            </w:r>
          </w:p>
        </w:tc>
        <w:tc>
          <w:tcPr>
            <w:tcW w:w="2768" w:type="pct"/>
          </w:tcPr>
          <w:p w:rsidR="0001657C" w:rsidRPr="00422120" w:rsidRDefault="006A5F00" w:rsidP="00060047">
            <w:pPr>
              <w:rPr>
                <w:highlight w:val="yellow"/>
                <w:lang w:bidi="en-US"/>
              </w:rPr>
            </w:pPr>
            <w:r>
              <w:rPr>
                <w:lang w:bidi="en-US"/>
              </w:rPr>
              <w:t xml:space="preserve">Not Applicable </w:t>
            </w:r>
          </w:p>
        </w:tc>
      </w:tr>
      <w:tr w:rsidR="00CB69D1" w:rsidRPr="00422120" w:rsidTr="005D06CB">
        <w:trPr>
          <w:trHeight w:val="274"/>
        </w:trPr>
        <w:tc>
          <w:tcPr>
            <w:tcW w:w="276" w:type="pct"/>
          </w:tcPr>
          <w:p w:rsidR="00CB69D1" w:rsidRPr="00422120" w:rsidRDefault="006A5F00" w:rsidP="00060047">
            <w:pPr>
              <w:rPr>
                <w:lang w:bidi="en-US"/>
              </w:rPr>
            </w:pPr>
            <w:r>
              <w:rPr>
                <w:lang w:bidi="en-US"/>
              </w:rPr>
              <w:t>10</w:t>
            </w:r>
          </w:p>
        </w:tc>
        <w:tc>
          <w:tcPr>
            <w:tcW w:w="1956" w:type="pct"/>
          </w:tcPr>
          <w:p w:rsidR="00CB69D1" w:rsidRPr="00422120" w:rsidRDefault="00D10BAA" w:rsidP="00060047">
            <w:pPr>
              <w:rPr>
                <w:lang w:bidi="en-US"/>
              </w:rPr>
            </w:pPr>
            <w:r w:rsidRPr="00422120">
              <w:rPr>
                <w:lang w:bidi="en-US"/>
              </w:rPr>
              <w:t>S</w:t>
            </w:r>
            <w:r w:rsidR="008E6987">
              <w:rPr>
                <w:lang w:bidi="en-US"/>
              </w:rPr>
              <w:t>BIPFPL</w:t>
            </w:r>
            <w:r>
              <w:rPr>
                <w:lang w:bidi="en-US"/>
              </w:rPr>
              <w:t xml:space="preserve">- </w:t>
            </w:r>
            <w:r w:rsidR="00CB69D1" w:rsidRPr="00422120">
              <w:rPr>
                <w:lang w:bidi="en-US"/>
              </w:rPr>
              <w:t xml:space="preserve">Contact Details </w:t>
            </w:r>
          </w:p>
          <w:p w:rsidR="00CB69D1" w:rsidRPr="00422120" w:rsidRDefault="00CB69D1" w:rsidP="00060047">
            <w:pPr>
              <w:rPr>
                <w:lang w:bidi="en-US"/>
              </w:rPr>
            </w:pPr>
          </w:p>
          <w:p w:rsidR="00CB69D1" w:rsidRPr="00422120" w:rsidRDefault="00CB69D1" w:rsidP="00060047">
            <w:pPr>
              <w:rPr>
                <w:lang w:bidi="en-US"/>
              </w:rPr>
            </w:pPr>
          </w:p>
        </w:tc>
        <w:tc>
          <w:tcPr>
            <w:tcW w:w="2768" w:type="pct"/>
          </w:tcPr>
          <w:p w:rsidR="00CB69D1" w:rsidRPr="00422120" w:rsidRDefault="00CB69D1" w:rsidP="00060047">
            <w:pPr>
              <w:rPr>
                <w:lang w:bidi="en-US"/>
              </w:rPr>
            </w:pPr>
            <w:r w:rsidRPr="00422120">
              <w:rPr>
                <w:lang w:bidi="en-US"/>
              </w:rPr>
              <w:t xml:space="preserve">Mr. </w:t>
            </w:r>
            <w:r w:rsidR="008E6987">
              <w:rPr>
                <w:lang w:bidi="en-US"/>
              </w:rPr>
              <w:t xml:space="preserve">Rajesh K Mishra </w:t>
            </w:r>
            <w:r w:rsidRPr="00422120">
              <w:rPr>
                <w:lang w:bidi="en-US"/>
              </w:rPr>
              <w:t>(</w:t>
            </w:r>
            <w:r w:rsidR="008E6987">
              <w:rPr>
                <w:lang w:bidi="en-US"/>
              </w:rPr>
              <w:t>CISO</w:t>
            </w:r>
            <w:r w:rsidRPr="00422120">
              <w:rPr>
                <w:lang w:bidi="en-US"/>
              </w:rPr>
              <w:t xml:space="preserve">) </w:t>
            </w:r>
          </w:p>
          <w:p w:rsidR="00D0102D" w:rsidRDefault="00CB69D1" w:rsidP="00060047">
            <w:pPr>
              <w:rPr>
                <w:rFonts w:eastAsia="Arial"/>
                <w:lang w:bidi="en-US"/>
              </w:rPr>
            </w:pPr>
            <w:r w:rsidRPr="00422120">
              <w:rPr>
                <w:lang w:bidi="en-US"/>
              </w:rPr>
              <w:t xml:space="preserve">M </w:t>
            </w:r>
            <w:r w:rsidR="000700C4">
              <w:rPr>
                <w:lang w:bidi="en-US"/>
              </w:rPr>
              <w:t>–</w:t>
            </w:r>
            <w:r w:rsidR="008E6987">
              <w:rPr>
                <w:lang w:bidi="en-US"/>
              </w:rPr>
              <w:t>74889250</w:t>
            </w:r>
            <w:r w:rsidR="000700C4">
              <w:rPr>
                <w:lang w:bidi="en-US"/>
              </w:rPr>
              <w:t xml:space="preserve">30 </w:t>
            </w:r>
            <w:hyperlink r:id="rId9" w:history="1">
              <w:r w:rsidR="00D0102D" w:rsidRPr="00076242">
                <w:rPr>
                  <w:rStyle w:val="Hyperlink"/>
                  <w:rFonts w:ascii="Times New Roman" w:eastAsia="Arial" w:hAnsi="Times New Roman" w:cs="Times New Roman"/>
                  <w:lang w:bidi="en-US"/>
                </w:rPr>
                <w:t>ciso@sbipensionfunds.com</w:t>
              </w:r>
            </w:hyperlink>
          </w:p>
          <w:p w:rsidR="00CB69D1" w:rsidRPr="00422120" w:rsidRDefault="00CB69D1" w:rsidP="00060047">
            <w:pPr>
              <w:rPr>
                <w:lang w:bidi="en-US"/>
              </w:rPr>
            </w:pPr>
            <w:r w:rsidRPr="00422120">
              <w:rPr>
                <w:lang w:bidi="en-US"/>
              </w:rPr>
              <w:t>Mr.</w:t>
            </w:r>
            <w:r w:rsidR="008E6987">
              <w:rPr>
                <w:lang w:bidi="en-US"/>
              </w:rPr>
              <w:t xml:space="preserve"> </w:t>
            </w:r>
            <w:proofErr w:type="spellStart"/>
            <w:r w:rsidR="008E6987">
              <w:rPr>
                <w:lang w:bidi="en-US"/>
              </w:rPr>
              <w:t>Prateek</w:t>
            </w:r>
            <w:proofErr w:type="spellEnd"/>
            <w:r w:rsidR="008E6987">
              <w:rPr>
                <w:lang w:bidi="en-US"/>
              </w:rPr>
              <w:t xml:space="preserve"> Pal </w:t>
            </w:r>
            <w:r w:rsidRPr="00422120">
              <w:rPr>
                <w:lang w:bidi="en-US"/>
              </w:rPr>
              <w:t>(</w:t>
            </w:r>
            <w:r w:rsidR="008E6987">
              <w:rPr>
                <w:lang w:bidi="en-US"/>
              </w:rPr>
              <w:t>Assistant Manager</w:t>
            </w:r>
            <w:r w:rsidRPr="00422120">
              <w:rPr>
                <w:lang w:bidi="en-US"/>
              </w:rPr>
              <w:t xml:space="preserve"> - IS)</w:t>
            </w:r>
          </w:p>
          <w:p w:rsidR="00CB69D1" w:rsidRPr="00422120" w:rsidRDefault="00CB69D1" w:rsidP="000700C4">
            <w:pPr>
              <w:rPr>
                <w:rFonts w:eastAsia="Arial"/>
                <w:lang w:bidi="en-US"/>
              </w:rPr>
            </w:pPr>
            <w:r w:rsidRPr="00422120">
              <w:rPr>
                <w:lang w:bidi="en-US"/>
              </w:rPr>
              <w:t>M-</w:t>
            </w:r>
            <w:r w:rsidR="000700C4">
              <w:rPr>
                <w:lang w:bidi="en-US"/>
              </w:rPr>
              <w:t>9987276324</w:t>
            </w:r>
            <w:r w:rsidR="008E6987">
              <w:rPr>
                <w:rFonts w:eastAsia="Arial"/>
                <w:lang w:bidi="en-US"/>
              </w:rPr>
              <w:t>systems@sbipensionfunds.com</w:t>
            </w:r>
          </w:p>
        </w:tc>
      </w:tr>
    </w:tbl>
    <w:p w:rsidR="00383394" w:rsidRDefault="00383394" w:rsidP="00D45398">
      <w:pPr>
        <w:pStyle w:val="BodyText"/>
        <w:numPr>
          <w:ilvl w:val="0"/>
          <w:numId w:val="0"/>
        </w:numPr>
      </w:pPr>
    </w:p>
    <w:p w:rsidR="00383394" w:rsidRDefault="00383394">
      <w:pPr>
        <w:spacing w:after="160" w:line="259" w:lineRule="auto"/>
        <w:jc w:val="left"/>
        <w:rPr>
          <w:lang w:bidi="en-US"/>
        </w:rPr>
      </w:pPr>
    </w:p>
    <w:sdt>
      <w:sdtPr>
        <w:rPr>
          <w:rFonts w:ascii="Times New Roman" w:eastAsia="Calibri" w:hAnsi="Times New Roman" w:cs="Times New Roman"/>
          <w:color w:val="auto"/>
          <w:sz w:val="22"/>
          <w:szCs w:val="22"/>
        </w:rPr>
        <w:id w:val="1728652450"/>
        <w:docPartObj>
          <w:docPartGallery w:val="Table of Contents"/>
          <w:docPartUnique/>
        </w:docPartObj>
      </w:sdtPr>
      <w:sdtEndPr>
        <w:rPr>
          <w:b/>
          <w:bCs/>
          <w:noProof/>
        </w:rPr>
      </w:sdtEndPr>
      <w:sdtContent>
        <w:p w:rsidR="006B68E0" w:rsidRPr="00DE4141" w:rsidRDefault="006B68E0">
          <w:pPr>
            <w:pStyle w:val="TOCHeading"/>
            <w:rPr>
              <w:rStyle w:val="TitleChar"/>
            </w:rPr>
          </w:pPr>
          <w:r w:rsidRPr="00DE4141">
            <w:rPr>
              <w:rStyle w:val="TitleChar"/>
            </w:rPr>
            <w:t>Table of Contents</w:t>
          </w:r>
        </w:p>
        <w:p w:rsidR="00B139C2" w:rsidRPr="00B139C2" w:rsidRDefault="00B139C2" w:rsidP="00B139C2"/>
        <w:p w:rsidR="00FF1AD9" w:rsidRDefault="008F2CDE">
          <w:pPr>
            <w:pStyle w:val="TOC2"/>
            <w:tabs>
              <w:tab w:val="left" w:pos="660"/>
              <w:tab w:val="right" w:leader="dot" w:pos="9350"/>
            </w:tabs>
            <w:rPr>
              <w:rFonts w:asciiTheme="minorHAnsi" w:eastAsiaTheme="minorEastAsia" w:hAnsiTheme="minorHAnsi" w:cstheme="minorBidi"/>
              <w:noProof/>
              <w:szCs w:val="20"/>
              <w:lang w:val="en-IN" w:eastAsia="en-IN" w:bidi="hi-IN"/>
            </w:rPr>
          </w:pPr>
          <w:r>
            <w:fldChar w:fldCharType="begin"/>
          </w:r>
          <w:r w:rsidR="006B68E0">
            <w:instrText xml:space="preserve"> TOC \o "1-3" \h \z \u </w:instrText>
          </w:r>
          <w:r>
            <w:fldChar w:fldCharType="separate"/>
          </w:r>
          <w:hyperlink w:anchor="_Toc54024893" w:history="1">
            <w:r w:rsidR="00FF1AD9" w:rsidRPr="00C53775">
              <w:rPr>
                <w:rStyle w:val="Hyperlink"/>
                <w:noProof/>
              </w:rPr>
              <w:t>1.</w:t>
            </w:r>
            <w:r w:rsidR="00FF1AD9">
              <w:rPr>
                <w:rFonts w:asciiTheme="minorHAnsi" w:eastAsiaTheme="minorEastAsia" w:hAnsiTheme="minorHAnsi" w:cstheme="minorBidi"/>
                <w:noProof/>
                <w:szCs w:val="20"/>
                <w:lang w:val="en-IN" w:eastAsia="en-IN" w:bidi="hi-IN"/>
              </w:rPr>
              <w:tab/>
            </w:r>
            <w:r w:rsidR="00FF1AD9" w:rsidRPr="00C53775">
              <w:rPr>
                <w:rStyle w:val="Hyperlink"/>
                <w:noProof/>
              </w:rPr>
              <w:t>Introduction</w:t>
            </w:r>
            <w:r w:rsidR="00FF1AD9">
              <w:rPr>
                <w:noProof/>
                <w:webHidden/>
              </w:rPr>
              <w:tab/>
            </w:r>
            <w:r>
              <w:rPr>
                <w:noProof/>
                <w:webHidden/>
              </w:rPr>
              <w:fldChar w:fldCharType="begin"/>
            </w:r>
            <w:r w:rsidR="00FF1AD9">
              <w:rPr>
                <w:noProof/>
                <w:webHidden/>
              </w:rPr>
              <w:instrText xml:space="preserve"> PAGEREF _Toc54024893 \h </w:instrText>
            </w:r>
            <w:r>
              <w:rPr>
                <w:noProof/>
                <w:webHidden/>
              </w:rPr>
            </w:r>
            <w:r>
              <w:rPr>
                <w:noProof/>
                <w:webHidden/>
              </w:rPr>
              <w:fldChar w:fldCharType="separate"/>
            </w:r>
            <w:r w:rsidR="00584276">
              <w:rPr>
                <w:noProof/>
                <w:webHidden/>
              </w:rPr>
              <w:t>4</w:t>
            </w:r>
            <w:r>
              <w:rPr>
                <w:noProof/>
                <w:webHidden/>
              </w:rPr>
              <w:fldChar w:fldCharType="end"/>
            </w:r>
          </w:hyperlink>
        </w:p>
        <w:p w:rsidR="00FF1AD9" w:rsidRDefault="006A5F00">
          <w:pPr>
            <w:pStyle w:val="TOC2"/>
            <w:tabs>
              <w:tab w:val="left" w:pos="660"/>
              <w:tab w:val="right" w:leader="dot" w:pos="9350"/>
            </w:tabs>
            <w:rPr>
              <w:rFonts w:asciiTheme="minorHAnsi" w:eastAsiaTheme="minorEastAsia" w:hAnsiTheme="minorHAnsi" w:cstheme="minorBidi"/>
              <w:noProof/>
              <w:szCs w:val="20"/>
              <w:lang w:val="en-IN" w:eastAsia="en-IN" w:bidi="hi-IN"/>
            </w:rPr>
          </w:pPr>
          <w:hyperlink w:anchor="_Toc54024894" w:history="1">
            <w:r w:rsidR="00FF1AD9" w:rsidRPr="00C53775">
              <w:rPr>
                <w:rStyle w:val="Hyperlink"/>
                <w:noProof/>
              </w:rPr>
              <w:t>2.</w:t>
            </w:r>
            <w:r w:rsidR="00FF1AD9">
              <w:rPr>
                <w:rFonts w:asciiTheme="minorHAnsi" w:eastAsiaTheme="minorEastAsia" w:hAnsiTheme="minorHAnsi" w:cstheme="minorBidi"/>
                <w:noProof/>
                <w:szCs w:val="20"/>
                <w:lang w:val="en-IN" w:eastAsia="en-IN" w:bidi="hi-IN"/>
              </w:rPr>
              <w:tab/>
            </w:r>
            <w:r w:rsidR="00FF1AD9" w:rsidRPr="00C53775">
              <w:rPr>
                <w:rStyle w:val="Hyperlink"/>
                <w:noProof/>
              </w:rPr>
              <w:t>RFP Process</w:t>
            </w:r>
            <w:r w:rsidR="00FF1AD9">
              <w:rPr>
                <w:noProof/>
                <w:webHidden/>
              </w:rPr>
              <w:tab/>
            </w:r>
            <w:r w:rsidR="008F2CDE">
              <w:rPr>
                <w:noProof/>
                <w:webHidden/>
              </w:rPr>
              <w:fldChar w:fldCharType="begin"/>
            </w:r>
            <w:r w:rsidR="00FF1AD9">
              <w:rPr>
                <w:noProof/>
                <w:webHidden/>
              </w:rPr>
              <w:instrText xml:space="preserve"> PAGEREF _Toc54024894 \h </w:instrText>
            </w:r>
            <w:r w:rsidR="008F2CDE">
              <w:rPr>
                <w:noProof/>
                <w:webHidden/>
              </w:rPr>
            </w:r>
            <w:r w:rsidR="008F2CDE">
              <w:rPr>
                <w:noProof/>
                <w:webHidden/>
              </w:rPr>
              <w:fldChar w:fldCharType="separate"/>
            </w:r>
            <w:r w:rsidR="00584276">
              <w:rPr>
                <w:noProof/>
                <w:webHidden/>
              </w:rPr>
              <w:t>6</w:t>
            </w:r>
            <w:r w:rsidR="008F2CDE">
              <w:rPr>
                <w:noProof/>
                <w:webHidden/>
              </w:rPr>
              <w:fldChar w:fldCharType="end"/>
            </w:r>
          </w:hyperlink>
        </w:p>
        <w:p w:rsidR="00FF1AD9" w:rsidRDefault="006A5F00">
          <w:pPr>
            <w:pStyle w:val="TOC2"/>
            <w:tabs>
              <w:tab w:val="left" w:pos="660"/>
              <w:tab w:val="right" w:leader="dot" w:pos="9350"/>
            </w:tabs>
            <w:rPr>
              <w:rFonts w:asciiTheme="minorHAnsi" w:eastAsiaTheme="minorEastAsia" w:hAnsiTheme="minorHAnsi" w:cstheme="minorBidi"/>
              <w:noProof/>
              <w:szCs w:val="20"/>
              <w:lang w:val="en-IN" w:eastAsia="en-IN" w:bidi="hi-IN"/>
            </w:rPr>
          </w:pPr>
          <w:hyperlink w:anchor="_Toc54024895" w:history="1">
            <w:r w:rsidR="00FF1AD9" w:rsidRPr="00C53775">
              <w:rPr>
                <w:rStyle w:val="Hyperlink"/>
                <w:noProof/>
              </w:rPr>
              <w:t>3.</w:t>
            </w:r>
            <w:r w:rsidR="00FF1AD9">
              <w:rPr>
                <w:rFonts w:asciiTheme="minorHAnsi" w:eastAsiaTheme="minorEastAsia" w:hAnsiTheme="minorHAnsi" w:cstheme="minorBidi"/>
                <w:noProof/>
                <w:szCs w:val="20"/>
                <w:lang w:val="en-IN" w:eastAsia="en-IN" w:bidi="hi-IN"/>
              </w:rPr>
              <w:tab/>
            </w:r>
            <w:r w:rsidR="00FF1AD9" w:rsidRPr="00C53775">
              <w:rPr>
                <w:rStyle w:val="Hyperlink"/>
                <w:noProof/>
              </w:rPr>
              <w:t>Submission of Bids</w:t>
            </w:r>
            <w:r w:rsidR="00FF1AD9">
              <w:rPr>
                <w:noProof/>
                <w:webHidden/>
              </w:rPr>
              <w:tab/>
            </w:r>
            <w:r w:rsidR="008F2CDE">
              <w:rPr>
                <w:noProof/>
                <w:webHidden/>
              </w:rPr>
              <w:fldChar w:fldCharType="begin"/>
            </w:r>
            <w:r w:rsidR="00FF1AD9">
              <w:rPr>
                <w:noProof/>
                <w:webHidden/>
              </w:rPr>
              <w:instrText xml:space="preserve"> PAGEREF _Toc54024895 \h </w:instrText>
            </w:r>
            <w:r w:rsidR="008F2CDE">
              <w:rPr>
                <w:noProof/>
                <w:webHidden/>
              </w:rPr>
            </w:r>
            <w:r w:rsidR="008F2CDE">
              <w:rPr>
                <w:noProof/>
                <w:webHidden/>
              </w:rPr>
              <w:fldChar w:fldCharType="separate"/>
            </w:r>
            <w:r w:rsidR="00584276">
              <w:rPr>
                <w:noProof/>
                <w:webHidden/>
              </w:rPr>
              <w:t>8</w:t>
            </w:r>
            <w:r w:rsidR="008F2CDE">
              <w:rPr>
                <w:noProof/>
                <w:webHidden/>
              </w:rPr>
              <w:fldChar w:fldCharType="end"/>
            </w:r>
          </w:hyperlink>
        </w:p>
        <w:p w:rsidR="00FF1AD9" w:rsidRDefault="006A5F00">
          <w:pPr>
            <w:pStyle w:val="TOC2"/>
            <w:tabs>
              <w:tab w:val="left" w:pos="660"/>
              <w:tab w:val="right" w:leader="dot" w:pos="9350"/>
            </w:tabs>
            <w:rPr>
              <w:rFonts w:asciiTheme="minorHAnsi" w:eastAsiaTheme="minorEastAsia" w:hAnsiTheme="minorHAnsi" w:cstheme="minorBidi"/>
              <w:noProof/>
              <w:szCs w:val="20"/>
              <w:lang w:val="en-IN" w:eastAsia="en-IN" w:bidi="hi-IN"/>
            </w:rPr>
          </w:pPr>
          <w:hyperlink w:anchor="_Toc54024896" w:history="1">
            <w:r w:rsidR="00FF1AD9" w:rsidRPr="00C53775">
              <w:rPr>
                <w:rStyle w:val="Hyperlink"/>
                <w:noProof/>
              </w:rPr>
              <w:t>4.</w:t>
            </w:r>
            <w:r w:rsidR="00FF1AD9">
              <w:rPr>
                <w:rFonts w:asciiTheme="minorHAnsi" w:eastAsiaTheme="minorEastAsia" w:hAnsiTheme="minorHAnsi" w:cstheme="minorBidi"/>
                <w:noProof/>
                <w:szCs w:val="20"/>
                <w:lang w:val="en-IN" w:eastAsia="en-IN" w:bidi="hi-IN"/>
              </w:rPr>
              <w:tab/>
            </w:r>
            <w:r w:rsidR="00FF1AD9" w:rsidRPr="00C53775">
              <w:rPr>
                <w:rStyle w:val="Hyperlink"/>
                <w:noProof/>
              </w:rPr>
              <w:t>Bid Evaluation Process</w:t>
            </w:r>
            <w:r w:rsidR="00FF1AD9">
              <w:rPr>
                <w:noProof/>
                <w:webHidden/>
              </w:rPr>
              <w:tab/>
            </w:r>
            <w:r w:rsidR="008F2CDE">
              <w:rPr>
                <w:noProof/>
                <w:webHidden/>
              </w:rPr>
              <w:fldChar w:fldCharType="begin"/>
            </w:r>
            <w:r w:rsidR="00FF1AD9">
              <w:rPr>
                <w:noProof/>
                <w:webHidden/>
              </w:rPr>
              <w:instrText xml:space="preserve"> PAGEREF _Toc54024896 \h </w:instrText>
            </w:r>
            <w:r w:rsidR="008F2CDE">
              <w:rPr>
                <w:noProof/>
                <w:webHidden/>
              </w:rPr>
            </w:r>
            <w:r w:rsidR="008F2CDE">
              <w:rPr>
                <w:noProof/>
                <w:webHidden/>
              </w:rPr>
              <w:fldChar w:fldCharType="separate"/>
            </w:r>
            <w:r w:rsidR="00584276">
              <w:rPr>
                <w:noProof/>
                <w:webHidden/>
              </w:rPr>
              <w:t>9</w:t>
            </w:r>
            <w:r w:rsidR="008F2CDE">
              <w:rPr>
                <w:noProof/>
                <w:webHidden/>
              </w:rPr>
              <w:fldChar w:fldCharType="end"/>
            </w:r>
          </w:hyperlink>
        </w:p>
        <w:p w:rsidR="00FF1AD9" w:rsidRDefault="006A5F00">
          <w:pPr>
            <w:pStyle w:val="TOC2"/>
            <w:tabs>
              <w:tab w:val="left" w:pos="660"/>
              <w:tab w:val="right" w:leader="dot" w:pos="9350"/>
            </w:tabs>
            <w:rPr>
              <w:rFonts w:asciiTheme="minorHAnsi" w:eastAsiaTheme="minorEastAsia" w:hAnsiTheme="minorHAnsi" w:cstheme="minorBidi"/>
              <w:noProof/>
              <w:szCs w:val="20"/>
              <w:lang w:val="en-IN" w:eastAsia="en-IN" w:bidi="hi-IN"/>
            </w:rPr>
          </w:pPr>
          <w:hyperlink w:anchor="_Toc54024897" w:history="1">
            <w:r w:rsidR="00FF1AD9" w:rsidRPr="00C53775">
              <w:rPr>
                <w:rStyle w:val="Hyperlink"/>
                <w:noProof/>
              </w:rPr>
              <w:t>5.</w:t>
            </w:r>
            <w:r w:rsidR="00FF1AD9">
              <w:rPr>
                <w:rFonts w:asciiTheme="minorHAnsi" w:eastAsiaTheme="minorEastAsia" w:hAnsiTheme="minorHAnsi" w:cstheme="minorBidi"/>
                <w:noProof/>
                <w:szCs w:val="20"/>
                <w:lang w:val="en-IN" w:eastAsia="en-IN" w:bidi="hi-IN"/>
              </w:rPr>
              <w:tab/>
            </w:r>
            <w:r w:rsidR="00FF1AD9" w:rsidRPr="00C53775">
              <w:rPr>
                <w:rStyle w:val="Hyperlink"/>
                <w:noProof/>
              </w:rPr>
              <w:t>General Terms &amp; Conditions</w:t>
            </w:r>
            <w:r w:rsidR="00FF1AD9">
              <w:rPr>
                <w:noProof/>
                <w:webHidden/>
              </w:rPr>
              <w:tab/>
            </w:r>
            <w:r w:rsidR="008F2CDE">
              <w:rPr>
                <w:noProof/>
                <w:webHidden/>
              </w:rPr>
              <w:fldChar w:fldCharType="begin"/>
            </w:r>
            <w:r w:rsidR="00FF1AD9">
              <w:rPr>
                <w:noProof/>
                <w:webHidden/>
              </w:rPr>
              <w:instrText xml:space="preserve"> PAGEREF _Toc54024897 \h </w:instrText>
            </w:r>
            <w:r w:rsidR="008F2CDE">
              <w:rPr>
                <w:noProof/>
                <w:webHidden/>
              </w:rPr>
            </w:r>
            <w:r w:rsidR="008F2CDE">
              <w:rPr>
                <w:noProof/>
                <w:webHidden/>
              </w:rPr>
              <w:fldChar w:fldCharType="separate"/>
            </w:r>
            <w:r w:rsidR="00584276">
              <w:rPr>
                <w:noProof/>
                <w:webHidden/>
              </w:rPr>
              <w:t>11</w:t>
            </w:r>
            <w:r w:rsidR="008F2CDE">
              <w:rPr>
                <w:noProof/>
                <w:webHidden/>
              </w:rPr>
              <w:fldChar w:fldCharType="end"/>
            </w:r>
          </w:hyperlink>
        </w:p>
        <w:p w:rsidR="00FF1AD9" w:rsidRDefault="006A5F00">
          <w:pPr>
            <w:pStyle w:val="TOC2"/>
            <w:tabs>
              <w:tab w:val="left" w:pos="660"/>
              <w:tab w:val="right" w:leader="dot" w:pos="9350"/>
            </w:tabs>
            <w:rPr>
              <w:rFonts w:asciiTheme="minorHAnsi" w:eastAsiaTheme="minorEastAsia" w:hAnsiTheme="minorHAnsi" w:cstheme="minorBidi"/>
              <w:noProof/>
              <w:szCs w:val="20"/>
              <w:lang w:val="en-IN" w:eastAsia="en-IN" w:bidi="hi-IN"/>
            </w:rPr>
          </w:pPr>
          <w:hyperlink w:anchor="_Toc54024898" w:history="1">
            <w:r w:rsidR="00FF1AD9" w:rsidRPr="00C53775">
              <w:rPr>
                <w:rStyle w:val="Hyperlink"/>
                <w:noProof/>
              </w:rPr>
              <w:t>6.</w:t>
            </w:r>
            <w:r w:rsidR="00FF1AD9">
              <w:rPr>
                <w:rFonts w:asciiTheme="minorHAnsi" w:eastAsiaTheme="minorEastAsia" w:hAnsiTheme="minorHAnsi" w:cstheme="minorBidi"/>
                <w:noProof/>
                <w:szCs w:val="20"/>
                <w:lang w:val="en-IN" w:eastAsia="en-IN" w:bidi="hi-IN"/>
              </w:rPr>
              <w:tab/>
            </w:r>
            <w:r w:rsidR="00FF1AD9" w:rsidRPr="00C53775">
              <w:rPr>
                <w:rStyle w:val="Hyperlink"/>
                <w:noProof/>
              </w:rPr>
              <w:t>Annexure-A   : Technical Specification and Scope of Work</w:t>
            </w:r>
            <w:r w:rsidR="00FF1AD9">
              <w:rPr>
                <w:noProof/>
                <w:webHidden/>
              </w:rPr>
              <w:tab/>
            </w:r>
            <w:r w:rsidR="008F2CDE">
              <w:rPr>
                <w:noProof/>
                <w:webHidden/>
              </w:rPr>
              <w:fldChar w:fldCharType="begin"/>
            </w:r>
            <w:r w:rsidR="00FF1AD9">
              <w:rPr>
                <w:noProof/>
                <w:webHidden/>
              </w:rPr>
              <w:instrText xml:space="preserve"> PAGEREF _Toc54024898 \h </w:instrText>
            </w:r>
            <w:r w:rsidR="008F2CDE">
              <w:rPr>
                <w:noProof/>
                <w:webHidden/>
              </w:rPr>
            </w:r>
            <w:r w:rsidR="008F2CDE">
              <w:rPr>
                <w:noProof/>
                <w:webHidden/>
              </w:rPr>
              <w:fldChar w:fldCharType="separate"/>
            </w:r>
            <w:r w:rsidR="00584276">
              <w:rPr>
                <w:noProof/>
                <w:webHidden/>
              </w:rPr>
              <w:t>13</w:t>
            </w:r>
            <w:r w:rsidR="008F2CDE">
              <w:rPr>
                <w:noProof/>
                <w:webHidden/>
              </w:rPr>
              <w:fldChar w:fldCharType="end"/>
            </w:r>
          </w:hyperlink>
        </w:p>
        <w:p w:rsidR="00FF1AD9" w:rsidRDefault="006A5F00">
          <w:pPr>
            <w:pStyle w:val="TOC2"/>
            <w:tabs>
              <w:tab w:val="left" w:pos="660"/>
              <w:tab w:val="right" w:leader="dot" w:pos="9350"/>
            </w:tabs>
            <w:rPr>
              <w:rFonts w:asciiTheme="minorHAnsi" w:eastAsiaTheme="minorEastAsia" w:hAnsiTheme="minorHAnsi" w:cstheme="minorBidi"/>
              <w:noProof/>
              <w:szCs w:val="20"/>
              <w:lang w:val="en-IN" w:eastAsia="en-IN" w:bidi="hi-IN"/>
            </w:rPr>
          </w:pPr>
          <w:hyperlink w:anchor="_Toc54024899" w:history="1">
            <w:r w:rsidR="00FF1AD9" w:rsidRPr="00C53775">
              <w:rPr>
                <w:rStyle w:val="Hyperlink"/>
                <w:noProof/>
              </w:rPr>
              <w:t>7.</w:t>
            </w:r>
            <w:r w:rsidR="00FF1AD9">
              <w:rPr>
                <w:rFonts w:asciiTheme="minorHAnsi" w:eastAsiaTheme="minorEastAsia" w:hAnsiTheme="minorHAnsi" w:cstheme="minorBidi"/>
                <w:noProof/>
                <w:szCs w:val="20"/>
                <w:lang w:val="en-IN" w:eastAsia="en-IN" w:bidi="hi-IN"/>
              </w:rPr>
              <w:tab/>
            </w:r>
            <w:r w:rsidR="00FF1AD9" w:rsidRPr="00C53775">
              <w:rPr>
                <w:rStyle w:val="Hyperlink"/>
                <w:noProof/>
              </w:rPr>
              <w:t>Annexure-B : Inventory</w:t>
            </w:r>
            <w:r w:rsidR="00FF1AD9">
              <w:rPr>
                <w:noProof/>
                <w:webHidden/>
              </w:rPr>
              <w:tab/>
            </w:r>
            <w:r w:rsidR="008F2CDE">
              <w:rPr>
                <w:noProof/>
                <w:webHidden/>
              </w:rPr>
              <w:fldChar w:fldCharType="begin"/>
            </w:r>
            <w:r w:rsidR="00FF1AD9">
              <w:rPr>
                <w:noProof/>
                <w:webHidden/>
              </w:rPr>
              <w:instrText xml:space="preserve"> PAGEREF _Toc54024899 \h </w:instrText>
            </w:r>
            <w:r w:rsidR="008F2CDE">
              <w:rPr>
                <w:noProof/>
                <w:webHidden/>
              </w:rPr>
            </w:r>
            <w:r w:rsidR="008F2CDE">
              <w:rPr>
                <w:noProof/>
                <w:webHidden/>
              </w:rPr>
              <w:fldChar w:fldCharType="separate"/>
            </w:r>
            <w:r w:rsidR="00584276">
              <w:rPr>
                <w:noProof/>
                <w:webHidden/>
              </w:rPr>
              <w:t>25</w:t>
            </w:r>
            <w:r w:rsidR="008F2CDE">
              <w:rPr>
                <w:noProof/>
                <w:webHidden/>
              </w:rPr>
              <w:fldChar w:fldCharType="end"/>
            </w:r>
          </w:hyperlink>
        </w:p>
        <w:p w:rsidR="00FF1AD9" w:rsidRDefault="006A5F00">
          <w:pPr>
            <w:pStyle w:val="TOC2"/>
            <w:tabs>
              <w:tab w:val="left" w:pos="660"/>
              <w:tab w:val="right" w:leader="dot" w:pos="9350"/>
            </w:tabs>
            <w:rPr>
              <w:rFonts w:asciiTheme="minorHAnsi" w:eastAsiaTheme="minorEastAsia" w:hAnsiTheme="minorHAnsi" w:cstheme="minorBidi"/>
              <w:noProof/>
              <w:szCs w:val="20"/>
              <w:lang w:val="en-IN" w:eastAsia="en-IN" w:bidi="hi-IN"/>
            </w:rPr>
          </w:pPr>
          <w:hyperlink w:anchor="_Toc54024900" w:history="1">
            <w:r w:rsidR="00FF1AD9" w:rsidRPr="00C53775">
              <w:rPr>
                <w:rStyle w:val="Hyperlink"/>
                <w:noProof/>
              </w:rPr>
              <w:t>8.</w:t>
            </w:r>
            <w:r w:rsidR="00FF1AD9">
              <w:rPr>
                <w:rFonts w:asciiTheme="minorHAnsi" w:eastAsiaTheme="minorEastAsia" w:hAnsiTheme="minorHAnsi" w:cstheme="minorBidi"/>
                <w:noProof/>
                <w:szCs w:val="20"/>
                <w:lang w:val="en-IN" w:eastAsia="en-IN" w:bidi="hi-IN"/>
              </w:rPr>
              <w:tab/>
            </w:r>
            <w:r w:rsidR="00FF1AD9" w:rsidRPr="00C53775">
              <w:rPr>
                <w:rStyle w:val="Hyperlink"/>
                <w:noProof/>
              </w:rPr>
              <w:t>Annexure – C : Bidder’s Organization Profile</w:t>
            </w:r>
            <w:r w:rsidR="00FF1AD9">
              <w:rPr>
                <w:noProof/>
                <w:webHidden/>
              </w:rPr>
              <w:tab/>
            </w:r>
            <w:r w:rsidR="008F2CDE">
              <w:rPr>
                <w:noProof/>
                <w:webHidden/>
              </w:rPr>
              <w:fldChar w:fldCharType="begin"/>
            </w:r>
            <w:r w:rsidR="00FF1AD9">
              <w:rPr>
                <w:noProof/>
                <w:webHidden/>
              </w:rPr>
              <w:instrText xml:space="preserve"> PAGEREF _Toc54024900 \h </w:instrText>
            </w:r>
            <w:r w:rsidR="008F2CDE">
              <w:rPr>
                <w:noProof/>
                <w:webHidden/>
              </w:rPr>
            </w:r>
            <w:r w:rsidR="008F2CDE">
              <w:rPr>
                <w:noProof/>
                <w:webHidden/>
              </w:rPr>
              <w:fldChar w:fldCharType="separate"/>
            </w:r>
            <w:r w:rsidR="00584276">
              <w:rPr>
                <w:noProof/>
                <w:webHidden/>
              </w:rPr>
              <w:t>26</w:t>
            </w:r>
            <w:r w:rsidR="008F2CDE">
              <w:rPr>
                <w:noProof/>
                <w:webHidden/>
              </w:rPr>
              <w:fldChar w:fldCharType="end"/>
            </w:r>
          </w:hyperlink>
        </w:p>
        <w:p w:rsidR="00FF1AD9" w:rsidRDefault="006A5F00">
          <w:pPr>
            <w:pStyle w:val="TOC2"/>
            <w:tabs>
              <w:tab w:val="left" w:pos="660"/>
              <w:tab w:val="right" w:leader="dot" w:pos="9350"/>
            </w:tabs>
            <w:rPr>
              <w:rFonts w:asciiTheme="minorHAnsi" w:eastAsiaTheme="minorEastAsia" w:hAnsiTheme="minorHAnsi" w:cstheme="minorBidi"/>
              <w:noProof/>
              <w:szCs w:val="20"/>
              <w:lang w:val="en-IN" w:eastAsia="en-IN" w:bidi="hi-IN"/>
            </w:rPr>
          </w:pPr>
          <w:hyperlink w:anchor="_Toc54024901" w:history="1">
            <w:r w:rsidR="00FF1AD9" w:rsidRPr="00C53775">
              <w:rPr>
                <w:rStyle w:val="Hyperlink"/>
                <w:noProof/>
              </w:rPr>
              <w:t>9.</w:t>
            </w:r>
            <w:r w:rsidR="00FF1AD9">
              <w:rPr>
                <w:rFonts w:asciiTheme="minorHAnsi" w:eastAsiaTheme="minorEastAsia" w:hAnsiTheme="minorHAnsi" w:cstheme="minorBidi"/>
                <w:noProof/>
                <w:szCs w:val="20"/>
                <w:lang w:val="en-IN" w:eastAsia="en-IN" w:bidi="hi-IN"/>
              </w:rPr>
              <w:tab/>
            </w:r>
            <w:r w:rsidR="00FF1AD9" w:rsidRPr="00C53775">
              <w:rPr>
                <w:rStyle w:val="Hyperlink"/>
                <w:noProof/>
              </w:rPr>
              <w:t>Annexure – D : Compliance For Eligibility Criteria</w:t>
            </w:r>
            <w:r w:rsidR="00FF1AD9">
              <w:rPr>
                <w:noProof/>
                <w:webHidden/>
              </w:rPr>
              <w:tab/>
            </w:r>
            <w:r w:rsidR="008F2CDE">
              <w:rPr>
                <w:noProof/>
                <w:webHidden/>
              </w:rPr>
              <w:fldChar w:fldCharType="begin"/>
            </w:r>
            <w:r w:rsidR="00FF1AD9">
              <w:rPr>
                <w:noProof/>
                <w:webHidden/>
              </w:rPr>
              <w:instrText xml:space="preserve"> PAGEREF _Toc54024901 \h </w:instrText>
            </w:r>
            <w:r w:rsidR="008F2CDE">
              <w:rPr>
                <w:noProof/>
                <w:webHidden/>
              </w:rPr>
            </w:r>
            <w:r w:rsidR="008F2CDE">
              <w:rPr>
                <w:noProof/>
                <w:webHidden/>
              </w:rPr>
              <w:fldChar w:fldCharType="separate"/>
            </w:r>
            <w:r w:rsidR="00584276">
              <w:rPr>
                <w:noProof/>
                <w:webHidden/>
              </w:rPr>
              <w:t>27</w:t>
            </w:r>
            <w:r w:rsidR="008F2CDE">
              <w:rPr>
                <w:noProof/>
                <w:webHidden/>
              </w:rPr>
              <w:fldChar w:fldCharType="end"/>
            </w:r>
          </w:hyperlink>
        </w:p>
        <w:p w:rsidR="00FF1AD9" w:rsidRDefault="006A5F00">
          <w:pPr>
            <w:pStyle w:val="TOC2"/>
            <w:tabs>
              <w:tab w:val="left" w:pos="880"/>
              <w:tab w:val="right" w:leader="dot" w:pos="9350"/>
            </w:tabs>
            <w:rPr>
              <w:rFonts w:asciiTheme="minorHAnsi" w:eastAsiaTheme="minorEastAsia" w:hAnsiTheme="minorHAnsi" w:cstheme="minorBidi"/>
              <w:noProof/>
              <w:szCs w:val="20"/>
              <w:lang w:val="en-IN" w:eastAsia="en-IN" w:bidi="hi-IN"/>
            </w:rPr>
          </w:pPr>
          <w:hyperlink w:anchor="_Toc54024902" w:history="1">
            <w:r w:rsidR="00FF1AD9" w:rsidRPr="00C53775">
              <w:rPr>
                <w:rStyle w:val="Hyperlink"/>
                <w:noProof/>
              </w:rPr>
              <w:t>10.Annexure – E : Service Level Agreement (SLA)</w:t>
            </w:r>
            <w:r w:rsidR="00FF1AD9">
              <w:rPr>
                <w:noProof/>
                <w:webHidden/>
              </w:rPr>
              <w:tab/>
            </w:r>
            <w:r w:rsidR="008F2CDE">
              <w:rPr>
                <w:noProof/>
                <w:webHidden/>
              </w:rPr>
              <w:fldChar w:fldCharType="begin"/>
            </w:r>
            <w:r w:rsidR="00FF1AD9">
              <w:rPr>
                <w:noProof/>
                <w:webHidden/>
              </w:rPr>
              <w:instrText xml:space="preserve"> PAGEREF _Toc54024902 \h </w:instrText>
            </w:r>
            <w:r w:rsidR="008F2CDE">
              <w:rPr>
                <w:noProof/>
                <w:webHidden/>
              </w:rPr>
            </w:r>
            <w:r w:rsidR="008F2CDE">
              <w:rPr>
                <w:noProof/>
                <w:webHidden/>
              </w:rPr>
              <w:fldChar w:fldCharType="separate"/>
            </w:r>
            <w:r w:rsidR="00584276">
              <w:rPr>
                <w:noProof/>
                <w:webHidden/>
              </w:rPr>
              <w:t>29</w:t>
            </w:r>
            <w:r w:rsidR="008F2CDE">
              <w:rPr>
                <w:noProof/>
                <w:webHidden/>
              </w:rPr>
              <w:fldChar w:fldCharType="end"/>
            </w:r>
          </w:hyperlink>
        </w:p>
        <w:p w:rsidR="00FF1AD9" w:rsidRDefault="006A5F00">
          <w:pPr>
            <w:pStyle w:val="TOC2"/>
            <w:tabs>
              <w:tab w:val="left" w:pos="880"/>
              <w:tab w:val="right" w:leader="dot" w:pos="9350"/>
            </w:tabs>
            <w:rPr>
              <w:rFonts w:asciiTheme="minorHAnsi" w:eastAsiaTheme="minorEastAsia" w:hAnsiTheme="minorHAnsi" w:cstheme="minorBidi"/>
              <w:noProof/>
              <w:szCs w:val="20"/>
              <w:lang w:val="en-IN" w:eastAsia="en-IN" w:bidi="hi-IN"/>
            </w:rPr>
          </w:pPr>
          <w:hyperlink w:anchor="_Toc54024903" w:history="1">
            <w:r w:rsidR="00FF1AD9" w:rsidRPr="00C53775">
              <w:rPr>
                <w:rStyle w:val="Hyperlink"/>
                <w:noProof/>
              </w:rPr>
              <w:t>11.Annexure-F : Pre-Bid Queries</w:t>
            </w:r>
            <w:r w:rsidR="00FF1AD9">
              <w:rPr>
                <w:noProof/>
                <w:webHidden/>
              </w:rPr>
              <w:tab/>
            </w:r>
            <w:r w:rsidR="008F2CDE">
              <w:rPr>
                <w:noProof/>
                <w:webHidden/>
              </w:rPr>
              <w:fldChar w:fldCharType="begin"/>
            </w:r>
            <w:r w:rsidR="00FF1AD9">
              <w:rPr>
                <w:noProof/>
                <w:webHidden/>
              </w:rPr>
              <w:instrText xml:space="preserve"> PAGEREF _Toc54024903 \h </w:instrText>
            </w:r>
            <w:r w:rsidR="008F2CDE">
              <w:rPr>
                <w:noProof/>
                <w:webHidden/>
              </w:rPr>
            </w:r>
            <w:r w:rsidR="008F2CDE">
              <w:rPr>
                <w:noProof/>
                <w:webHidden/>
              </w:rPr>
              <w:fldChar w:fldCharType="separate"/>
            </w:r>
            <w:r w:rsidR="00584276">
              <w:rPr>
                <w:noProof/>
                <w:webHidden/>
              </w:rPr>
              <w:t>30</w:t>
            </w:r>
            <w:r w:rsidR="008F2CDE">
              <w:rPr>
                <w:noProof/>
                <w:webHidden/>
              </w:rPr>
              <w:fldChar w:fldCharType="end"/>
            </w:r>
          </w:hyperlink>
        </w:p>
        <w:p w:rsidR="00FF1AD9" w:rsidRDefault="006A5F00">
          <w:pPr>
            <w:pStyle w:val="TOC2"/>
            <w:tabs>
              <w:tab w:val="left" w:pos="880"/>
              <w:tab w:val="right" w:leader="dot" w:pos="9350"/>
            </w:tabs>
            <w:rPr>
              <w:rFonts w:asciiTheme="minorHAnsi" w:eastAsiaTheme="minorEastAsia" w:hAnsiTheme="minorHAnsi" w:cstheme="minorBidi"/>
              <w:noProof/>
              <w:szCs w:val="20"/>
              <w:lang w:val="en-IN" w:eastAsia="en-IN" w:bidi="hi-IN"/>
            </w:rPr>
          </w:pPr>
          <w:hyperlink w:anchor="_Toc54024904" w:history="1">
            <w:r w:rsidR="00FF1AD9" w:rsidRPr="00C53775">
              <w:rPr>
                <w:rStyle w:val="Hyperlink"/>
                <w:noProof/>
              </w:rPr>
              <w:t>12.Annexure G : Commercial Bid</w:t>
            </w:r>
            <w:r w:rsidR="00FF1AD9">
              <w:rPr>
                <w:noProof/>
                <w:webHidden/>
              </w:rPr>
              <w:tab/>
            </w:r>
            <w:r w:rsidR="008F2CDE">
              <w:rPr>
                <w:noProof/>
                <w:webHidden/>
              </w:rPr>
              <w:fldChar w:fldCharType="begin"/>
            </w:r>
            <w:r w:rsidR="00FF1AD9">
              <w:rPr>
                <w:noProof/>
                <w:webHidden/>
              </w:rPr>
              <w:instrText xml:space="preserve"> PAGEREF _Toc54024904 \h </w:instrText>
            </w:r>
            <w:r w:rsidR="008F2CDE">
              <w:rPr>
                <w:noProof/>
                <w:webHidden/>
              </w:rPr>
            </w:r>
            <w:r w:rsidR="008F2CDE">
              <w:rPr>
                <w:noProof/>
                <w:webHidden/>
              </w:rPr>
              <w:fldChar w:fldCharType="separate"/>
            </w:r>
            <w:r w:rsidR="00584276">
              <w:rPr>
                <w:noProof/>
                <w:webHidden/>
              </w:rPr>
              <w:t>31</w:t>
            </w:r>
            <w:r w:rsidR="008F2CDE">
              <w:rPr>
                <w:noProof/>
                <w:webHidden/>
              </w:rPr>
              <w:fldChar w:fldCharType="end"/>
            </w:r>
          </w:hyperlink>
        </w:p>
        <w:p w:rsidR="00FF1AD9" w:rsidRDefault="006A5F00">
          <w:pPr>
            <w:pStyle w:val="TOC2"/>
            <w:tabs>
              <w:tab w:val="left" w:pos="880"/>
              <w:tab w:val="right" w:leader="dot" w:pos="9350"/>
            </w:tabs>
            <w:rPr>
              <w:rFonts w:asciiTheme="minorHAnsi" w:eastAsiaTheme="minorEastAsia" w:hAnsiTheme="minorHAnsi" w:cstheme="minorBidi"/>
              <w:noProof/>
              <w:szCs w:val="20"/>
              <w:lang w:val="en-IN" w:eastAsia="en-IN" w:bidi="hi-IN"/>
            </w:rPr>
          </w:pPr>
          <w:hyperlink w:anchor="_Toc54024905" w:history="1">
            <w:r w:rsidR="00FF1AD9" w:rsidRPr="00C53775">
              <w:rPr>
                <w:rStyle w:val="Hyperlink"/>
                <w:noProof/>
              </w:rPr>
              <w:t>13.Annexure H : Reverse Auction – Overall Package Price</w:t>
            </w:r>
            <w:r w:rsidR="00FF1AD9">
              <w:rPr>
                <w:noProof/>
                <w:webHidden/>
              </w:rPr>
              <w:tab/>
            </w:r>
            <w:r w:rsidR="008F2CDE">
              <w:rPr>
                <w:noProof/>
                <w:webHidden/>
              </w:rPr>
              <w:fldChar w:fldCharType="begin"/>
            </w:r>
            <w:r w:rsidR="00FF1AD9">
              <w:rPr>
                <w:noProof/>
                <w:webHidden/>
              </w:rPr>
              <w:instrText xml:space="preserve"> PAGEREF _Toc54024905 \h </w:instrText>
            </w:r>
            <w:r w:rsidR="008F2CDE">
              <w:rPr>
                <w:noProof/>
                <w:webHidden/>
              </w:rPr>
            </w:r>
            <w:r w:rsidR="008F2CDE">
              <w:rPr>
                <w:noProof/>
                <w:webHidden/>
              </w:rPr>
              <w:fldChar w:fldCharType="separate"/>
            </w:r>
            <w:r w:rsidR="00584276">
              <w:rPr>
                <w:noProof/>
                <w:webHidden/>
              </w:rPr>
              <w:t>33</w:t>
            </w:r>
            <w:r w:rsidR="008F2CDE">
              <w:rPr>
                <w:noProof/>
                <w:webHidden/>
              </w:rPr>
              <w:fldChar w:fldCharType="end"/>
            </w:r>
          </w:hyperlink>
        </w:p>
        <w:p w:rsidR="00FF1AD9" w:rsidRDefault="006A5F00">
          <w:pPr>
            <w:pStyle w:val="TOC2"/>
            <w:tabs>
              <w:tab w:val="left" w:pos="880"/>
              <w:tab w:val="right" w:leader="dot" w:pos="9350"/>
            </w:tabs>
            <w:rPr>
              <w:rFonts w:asciiTheme="minorHAnsi" w:eastAsiaTheme="minorEastAsia" w:hAnsiTheme="minorHAnsi" w:cstheme="minorBidi"/>
              <w:noProof/>
              <w:szCs w:val="20"/>
              <w:lang w:val="en-IN" w:eastAsia="en-IN" w:bidi="hi-IN"/>
            </w:rPr>
          </w:pPr>
          <w:hyperlink w:anchor="_Toc54024906" w:history="1">
            <w:r w:rsidR="00FF1AD9" w:rsidRPr="00C53775">
              <w:rPr>
                <w:rStyle w:val="Hyperlink"/>
                <w:noProof/>
              </w:rPr>
              <w:t>14.Annexure I : Final Price Break-up : To be submitted by the L1 Vendor</w:t>
            </w:r>
            <w:r w:rsidR="00FF1AD9">
              <w:rPr>
                <w:noProof/>
                <w:webHidden/>
              </w:rPr>
              <w:tab/>
            </w:r>
            <w:r w:rsidR="008F2CDE">
              <w:rPr>
                <w:noProof/>
                <w:webHidden/>
              </w:rPr>
              <w:fldChar w:fldCharType="begin"/>
            </w:r>
            <w:r w:rsidR="00FF1AD9">
              <w:rPr>
                <w:noProof/>
                <w:webHidden/>
              </w:rPr>
              <w:instrText xml:space="preserve"> PAGEREF _Toc54024906 \h </w:instrText>
            </w:r>
            <w:r w:rsidR="008F2CDE">
              <w:rPr>
                <w:noProof/>
                <w:webHidden/>
              </w:rPr>
            </w:r>
            <w:r w:rsidR="008F2CDE">
              <w:rPr>
                <w:noProof/>
                <w:webHidden/>
              </w:rPr>
              <w:fldChar w:fldCharType="separate"/>
            </w:r>
            <w:r w:rsidR="00584276">
              <w:rPr>
                <w:noProof/>
                <w:webHidden/>
              </w:rPr>
              <w:t>34</w:t>
            </w:r>
            <w:r w:rsidR="008F2CDE">
              <w:rPr>
                <w:noProof/>
                <w:webHidden/>
              </w:rPr>
              <w:fldChar w:fldCharType="end"/>
            </w:r>
          </w:hyperlink>
        </w:p>
        <w:p w:rsidR="00FF1AD9" w:rsidRDefault="006A5F00">
          <w:pPr>
            <w:pStyle w:val="TOC2"/>
            <w:tabs>
              <w:tab w:val="left" w:pos="880"/>
              <w:tab w:val="right" w:leader="dot" w:pos="9350"/>
            </w:tabs>
            <w:rPr>
              <w:rFonts w:asciiTheme="minorHAnsi" w:eastAsiaTheme="minorEastAsia" w:hAnsiTheme="minorHAnsi" w:cstheme="minorBidi"/>
              <w:noProof/>
              <w:szCs w:val="20"/>
              <w:lang w:val="en-IN" w:eastAsia="en-IN" w:bidi="hi-IN"/>
            </w:rPr>
          </w:pPr>
          <w:hyperlink w:anchor="_Toc54024907" w:history="1">
            <w:r w:rsidR="00FF1AD9" w:rsidRPr="00C53775">
              <w:rPr>
                <w:rStyle w:val="Hyperlink"/>
                <w:noProof/>
              </w:rPr>
              <w:t>15.Annexure – J : Non-Disclosure Agreement (NDA)</w:t>
            </w:r>
            <w:r w:rsidR="00FF1AD9">
              <w:rPr>
                <w:noProof/>
                <w:webHidden/>
              </w:rPr>
              <w:tab/>
            </w:r>
            <w:r w:rsidR="008F2CDE">
              <w:rPr>
                <w:noProof/>
                <w:webHidden/>
              </w:rPr>
              <w:fldChar w:fldCharType="begin"/>
            </w:r>
            <w:r w:rsidR="00FF1AD9">
              <w:rPr>
                <w:noProof/>
                <w:webHidden/>
              </w:rPr>
              <w:instrText xml:space="preserve"> PAGEREF _Toc54024907 \h </w:instrText>
            </w:r>
            <w:r w:rsidR="008F2CDE">
              <w:rPr>
                <w:noProof/>
                <w:webHidden/>
              </w:rPr>
            </w:r>
            <w:r w:rsidR="008F2CDE">
              <w:rPr>
                <w:noProof/>
                <w:webHidden/>
              </w:rPr>
              <w:fldChar w:fldCharType="separate"/>
            </w:r>
            <w:r w:rsidR="00584276">
              <w:rPr>
                <w:noProof/>
                <w:webHidden/>
              </w:rPr>
              <w:t>35</w:t>
            </w:r>
            <w:r w:rsidR="008F2CDE">
              <w:rPr>
                <w:noProof/>
                <w:webHidden/>
              </w:rPr>
              <w:fldChar w:fldCharType="end"/>
            </w:r>
          </w:hyperlink>
        </w:p>
        <w:p w:rsidR="006B68E0" w:rsidRDefault="008F2CDE">
          <w:r>
            <w:rPr>
              <w:b/>
              <w:bCs/>
              <w:noProof/>
            </w:rPr>
            <w:fldChar w:fldCharType="end"/>
          </w:r>
        </w:p>
      </w:sdtContent>
    </w:sdt>
    <w:p w:rsidR="00383394" w:rsidRDefault="00383394">
      <w:pPr>
        <w:spacing w:after="160" w:line="259" w:lineRule="auto"/>
        <w:jc w:val="left"/>
        <w:rPr>
          <w:lang w:bidi="en-US"/>
        </w:rPr>
      </w:pPr>
    </w:p>
    <w:p w:rsidR="00383394" w:rsidRDefault="00383394" w:rsidP="00D45398">
      <w:pPr>
        <w:pStyle w:val="BodyText"/>
        <w:numPr>
          <w:ilvl w:val="0"/>
          <w:numId w:val="0"/>
        </w:numPr>
      </w:pPr>
    </w:p>
    <w:p w:rsidR="00383394" w:rsidRDefault="00383394">
      <w:pPr>
        <w:spacing w:after="160" w:line="259" w:lineRule="auto"/>
        <w:jc w:val="left"/>
        <w:rPr>
          <w:lang w:bidi="en-US"/>
        </w:rPr>
      </w:pPr>
      <w:r>
        <w:br w:type="page"/>
      </w:r>
    </w:p>
    <w:p w:rsidR="00771F47" w:rsidRPr="00422120" w:rsidRDefault="006A5F00" w:rsidP="00D45398">
      <w:pPr>
        <w:pStyle w:val="BodyText"/>
        <w:numPr>
          <w:ilvl w:val="0"/>
          <w:numId w:val="0"/>
        </w:numPr>
      </w:pPr>
      <w:r>
        <w:rPr>
          <w:noProof/>
          <w:lang w:val="en-IN" w:eastAsia="en-IN" w:bidi="ar-SA"/>
        </w:rPr>
        <w:lastRenderedPageBreak/>
        <w:pict>
          <v:line id="Line 615" o:spid="_x0000_s1026" style="position:absolute;left:0;text-align:left;z-index:-251657216;visibility:visible;mso-position-horizontal-relative:page;mso-position-vertical-relative:page" from="75.75pt,597.75pt" to="75.75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ARGQIAAD8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">
            <w10:wrap anchorx="page" anchory="page"/>
          </v:line>
        </w:pict>
      </w:r>
    </w:p>
    <w:p w:rsidR="00815674" w:rsidRPr="007B2EEE" w:rsidRDefault="00815674" w:rsidP="00060047">
      <w:pPr>
        <w:pStyle w:val="Heading2"/>
      </w:pPr>
      <w:bookmarkStart w:id="25" w:name="_Toc54019180"/>
      <w:bookmarkStart w:id="26" w:name="_Toc54024893"/>
      <w:r w:rsidRPr="00060047">
        <w:t>Introduction</w:t>
      </w:r>
      <w:bookmarkEnd w:id="25"/>
      <w:bookmarkEnd w:id="26"/>
    </w:p>
    <w:p w:rsidR="00815674" w:rsidRPr="00422120" w:rsidRDefault="00815674" w:rsidP="00060047"/>
    <w:p w:rsidR="007B2EEE" w:rsidRPr="00290AEE" w:rsidRDefault="007B2EEE" w:rsidP="00060047">
      <w:pPr>
        <w:pStyle w:val="Caption"/>
      </w:pPr>
      <w:r w:rsidRPr="00290AEE">
        <w:t>Background</w:t>
      </w:r>
    </w:p>
    <w:p w:rsidR="007B2EEE" w:rsidRDefault="007B2EEE" w:rsidP="00060047"/>
    <w:p w:rsidR="00815674" w:rsidRPr="007B2EEE" w:rsidRDefault="0015035C" w:rsidP="00060047">
      <w:r w:rsidRPr="007B2EEE">
        <w:t>SBI</w:t>
      </w:r>
      <w:r w:rsidR="00412E74">
        <w:t xml:space="preserve">PFPL </w:t>
      </w:r>
      <w:r w:rsidR="00815674" w:rsidRPr="007B2EEE">
        <w:t xml:space="preserve">is committed to improve its security posture and achieves this objective by updating its processes and technology periodically. Driven by this commitment, </w:t>
      </w:r>
      <w:r w:rsidR="00412E74">
        <w:t xml:space="preserve">SBIPFPL </w:t>
      </w:r>
      <w:r w:rsidR="00815674" w:rsidRPr="007B2EEE">
        <w:t xml:space="preserve">is inviting bids from Service Providers (SP) to define, roll-out and support a comprehensive Security Operations Center (SOC) Framework which will </w:t>
      </w:r>
      <w:r w:rsidR="00815674" w:rsidRPr="00060047">
        <w:t>provide</w:t>
      </w:r>
      <w:r w:rsidR="00815674" w:rsidRPr="007B2EEE">
        <w:t xml:space="preserve"> assurance on the security posture and enhance </w:t>
      </w:r>
      <w:r w:rsidR="005A2C8A">
        <w:t>SBIPFPL</w:t>
      </w:r>
      <w:r w:rsidR="00815674" w:rsidRPr="007B2EEE">
        <w:t>’s capabilities to monitor, respond and mitigate threats</w:t>
      </w:r>
      <w:r w:rsidR="00F04491">
        <w:t xml:space="preserve"> against IT infrastructure of SBIPFPL.</w:t>
      </w:r>
    </w:p>
    <w:p w:rsidR="00815674" w:rsidRPr="00422120" w:rsidRDefault="00815674" w:rsidP="00060047"/>
    <w:p w:rsidR="00815674" w:rsidRPr="00422120" w:rsidRDefault="00F04491" w:rsidP="00060047">
      <w:r>
        <w:t>SBIPFPL</w:t>
      </w:r>
      <w:r w:rsidR="00815674" w:rsidRPr="00422120">
        <w:t xml:space="preserve"> intends</w:t>
      </w:r>
      <w:r>
        <w:t xml:space="preserve"> to </w:t>
      </w:r>
      <w:r w:rsidR="00815674" w:rsidRPr="00422120">
        <w:t>enga</w:t>
      </w:r>
      <w:r>
        <w:t xml:space="preserve">ge </w:t>
      </w:r>
      <w:r w:rsidRPr="00422120">
        <w:t>a</w:t>
      </w:r>
      <w:r w:rsidR="00815674" w:rsidRPr="00422120">
        <w:t xml:space="preserve"> Service Provider (SP) wh</w:t>
      </w:r>
      <w:r w:rsidR="00AC02FA" w:rsidRPr="00422120">
        <w:t>o</w:t>
      </w:r>
      <w:r w:rsidR="00815674" w:rsidRPr="00422120">
        <w:t xml:space="preserve"> has a sustainable and proven business model, recognized accreditation, established customer-base, distinguishable solution accelerators and enablers, high-performance personnel, while maintaining the ability to support</w:t>
      </w:r>
      <w:r>
        <w:t xml:space="preserve"> its </w:t>
      </w:r>
      <w:r w:rsidR="00815674" w:rsidRPr="00422120">
        <w:t>requirements.</w:t>
      </w:r>
    </w:p>
    <w:p w:rsidR="00815674" w:rsidRPr="00422120" w:rsidRDefault="00815674" w:rsidP="00060047"/>
    <w:p w:rsidR="00815674" w:rsidRPr="00422120" w:rsidRDefault="00815674" w:rsidP="00060047">
      <w:r w:rsidRPr="00422120">
        <w:t>SP’s are advised to study the RFP document carefully. Submission of proposal shall be deemed to have been done after careful study and examination of the RFP document with full understanding of its implications.</w:t>
      </w:r>
    </w:p>
    <w:p w:rsidR="00815674" w:rsidRPr="00422120" w:rsidRDefault="00815674" w:rsidP="00060047"/>
    <w:p w:rsidR="00815674" w:rsidRPr="00422120" w:rsidRDefault="00815674" w:rsidP="00060047">
      <w:r w:rsidRPr="00422120">
        <w:t xml:space="preserve">The SP shall bear all </w:t>
      </w:r>
      <w:r w:rsidR="00354F6A" w:rsidRPr="00422120">
        <w:t>Price</w:t>
      </w:r>
      <w:r w:rsidRPr="00422120">
        <w:t xml:space="preserve">s associated with the preparation and submission of the proposal, including </w:t>
      </w:r>
      <w:r w:rsidR="00354F6A" w:rsidRPr="00422120">
        <w:t>Price</w:t>
      </w:r>
      <w:r w:rsidRPr="00422120">
        <w:t xml:space="preserve"> of presentation for the purposes of clarification of the proposal, if so desired by </w:t>
      </w:r>
      <w:r w:rsidR="00F04491">
        <w:t>SBIPFPL</w:t>
      </w:r>
      <w:r w:rsidRPr="00422120">
        <w:t xml:space="preserve">. </w:t>
      </w:r>
      <w:r w:rsidR="00F04491">
        <w:t>SBIPFPL</w:t>
      </w:r>
      <w:r w:rsidRPr="00422120">
        <w:t xml:space="preserve"> will in no case be responsible or liable for those </w:t>
      </w:r>
      <w:r w:rsidR="00354F6A" w:rsidRPr="00422120">
        <w:t>Price</w:t>
      </w:r>
      <w:r w:rsidRPr="00422120">
        <w:t>s, regardless of the conduct or outcome of the selection process.</w:t>
      </w:r>
    </w:p>
    <w:p w:rsidR="000739D8" w:rsidRPr="00422120" w:rsidRDefault="000739D8" w:rsidP="00060047"/>
    <w:p w:rsidR="000739D8" w:rsidRDefault="000739D8" w:rsidP="00706DA1">
      <w:pPr>
        <w:pStyle w:val="Caption"/>
      </w:pPr>
      <w:bookmarkStart w:id="27" w:name="_Toc40200811"/>
      <w:bookmarkStart w:id="28" w:name="_Toc49597922"/>
      <w:r w:rsidRPr="007B2EEE">
        <w:t>Disclaimer:</w:t>
      </w:r>
      <w:bookmarkEnd w:id="27"/>
      <w:bookmarkEnd w:id="28"/>
    </w:p>
    <w:p w:rsidR="006B7031" w:rsidRPr="007B2EEE" w:rsidRDefault="006B7031" w:rsidP="006B7031">
      <w:pPr>
        <w:pStyle w:val="Caption"/>
        <w:numPr>
          <w:ilvl w:val="0"/>
          <w:numId w:val="0"/>
        </w:numPr>
        <w:ind w:left="-76"/>
      </w:pPr>
    </w:p>
    <w:p w:rsidR="00D45398" w:rsidRPr="00D45398" w:rsidRDefault="00D45398" w:rsidP="006E682D">
      <w:pPr>
        <w:pStyle w:val="ListParagraph"/>
        <w:numPr>
          <w:ilvl w:val="0"/>
          <w:numId w:val="13"/>
        </w:numPr>
        <w:rPr>
          <w:vanish/>
          <w:lang w:bidi="en-US"/>
        </w:rPr>
      </w:pPr>
    </w:p>
    <w:p w:rsidR="00D45398" w:rsidRPr="00D45398" w:rsidRDefault="00D45398" w:rsidP="006E682D">
      <w:pPr>
        <w:pStyle w:val="ListParagraph"/>
        <w:numPr>
          <w:ilvl w:val="1"/>
          <w:numId w:val="13"/>
        </w:numPr>
        <w:rPr>
          <w:vanish/>
          <w:lang w:bidi="en-US"/>
        </w:rPr>
      </w:pPr>
    </w:p>
    <w:p w:rsidR="00D45398" w:rsidRPr="00D45398" w:rsidRDefault="00D45398" w:rsidP="006E682D">
      <w:pPr>
        <w:pStyle w:val="ListParagraph"/>
        <w:numPr>
          <w:ilvl w:val="1"/>
          <w:numId w:val="13"/>
        </w:numPr>
        <w:rPr>
          <w:vanish/>
          <w:lang w:bidi="en-US"/>
        </w:rPr>
      </w:pPr>
    </w:p>
    <w:p w:rsidR="000739D8" w:rsidRPr="00706DA1" w:rsidRDefault="000739D8" w:rsidP="00D45398">
      <w:pPr>
        <w:pStyle w:val="BodyText"/>
        <w:ind w:left="567"/>
      </w:pPr>
      <w:r w:rsidRPr="00706DA1">
        <w:t xml:space="preserve">The information contained in this RFP document or information provided subsequently to Bidder(s) whether verbally or in documentary form/email by or on behalf of </w:t>
      </w:r>
      <w:r w:rsidR="00F04491">
        <w:t>SBIPFPL</w:t>
      </w:r>
      <w:r w:rsidRPr="00706DA1">
        <w:t xml:space="preserve"> (Company), is subject to the terms and conditions set out in this RFP document.</w:t>
      </w:r>
    </w:p>
    <w:p w:rsidR="000739D8" w:rsidRPr="00706DA1" w:rsidRDefault="000739D8" w:rsidP="00D45398">
      <w:pPr>
        <w:pStyle w:val="BodyText"/>
        <w:ind w:left="567"/>
      </w:pPr>
      <w:r w:rsidRPr="00706DA1">
        <w:t xml:space="preserve">This RFP is not an offer but an invitation to receive responses from the eligible Bidders. No contractual obligation whatsoever shall arise from the RFP process unless and until a formal contract is signed and executed by duly authorized official(s) of </w:t>
      </w:r>
      <w:r w:rsidR="00F04491">
        <w:t>SBIPFPL</w:t>
      </w:r>
      <w:r w:rsidRPr="00706DA1">
        <w:t xml:space="preserve"> with the selected Bidder.</w:t>
      </w:r>
    </w:p>
    <w:p w:rsidR="000739D8" w:rsidRPr="00706DA1" w:rsidRDefault="000739D8" w:rsidP="00D45398">
      <w:pPr>
        <w:pStyle w:val="BodyText"/>
        <w:ind w:left="567"/>
      </w:pPr>
      <w:r w:rsidRPr="00706DA1">
        <w:t xml:space="preserve">The purpose of this RFP is to provide the Bidder(s) with information to assist preparation of their Bid proposals. This RFP does not claim to contain all the information each Bidder may require. Each Bidder should conduct its own investigations and analysis and should check the accuracy, reliability and completeness of the information contained in this RFP and where necessary obtain independent advices/clarifications. Company may in its absolute discretion, but without being under any obligation to do so, update, amend or supplement the information in this RFP. </w:t>
      </w:r>
    </w:p>
    <w:p w:rsidR="000739D8" w:rsidRPr="00706DA1" w:rsidRDefault="00F04491" w:rsidP="00D45398">
      <w:pPr>
        <w:pStyle w:val="BodyText"/>
        <w:ind w:left="567"/>
      </w:pPr>
      <w:r>
        <w:t>SBIPFPL</w:t>
      </w:r>
      <w:r w:rsidR="000739D8" w:rsidRPr="00706DA1">
        <w:t xml:space="preserve">, its employees and advisors make no representation or warranty and shall have no liability to any person, including any Applicant or Bidder under any law, statute, rules or regulations or tort, principles of restitution or unjust enrichment or otherwise for any loss, damages, </w:t>
      </w:r>
      <w:r w:rsidR="00354F6A" w:rsidRPr="00706DA1">
        <w:t>Price</w:t>
      </w:r>
      <w:r w:rsidR="000739D8" w:rsidRPr="00706DA1">
        <w:t xml:space="preserve"> or expense which may arise from or be incurred or suffered on account of anything contained in this RFP or otherwise, including the accuracy, adequacy, correctness, completeness or reliability of the RFP and any assessment, assumption, statement or information contained therein or deemed to form or arising in any way for participation in this bidding process.</w:t>
      </w:r>
    </w:p>
    <w:p w:rsidR="000739D8" w:rsidRPr="00706DA1" w:rsidRDefault="00F04491" w:rsidP="00D45398">
      <w:pPr>
        <w:pStyle w:val="BodyText"/>
        <w:ind w:left="567"/>
      </w:pPr>
      <w:r>
        <w:t>SBIPFPL</w:t>
      </w:r>
      <w:r w:rsidR="000739D8" w:rsidRPr="00706DA1">
        <w:t xml:space="preserve"> also accepts no liability of any nature whether resulting from negligence or otherwise, howsoever caused arising from reliance of any Bidder upon the statements contained in this RFP.</w:t>
      </w:r>
    </w:p>
    <w:p w:rsidR="000739D8" w:rsidRPr="00706DA1" w:rsidRDefault="000739D8" w:rsidP="00D45398">
      <w:pPr>
        <w:pStyle w:val="BodyText"/>
        <w:ind w:left="567"/>
      </w:pPr>
      <w:r w:rsidRPr="00706DA1">
        <w:lastRenderedPageBreak/>
        <w:t xml:space="preserve">The issue of this RFP does not imply that the </w:t>
      </w:r>
      <w:r w:rsidR="00F04491">
        <w:t>SBIPFPL</w:t>
      </w:r>
      <w:r w:rsidRPr="00706DA1">
        <w:t xml:space="preserve"> is bound to select a Bidder or to appoint the Selected Bidder or Concessionaire</w:t>
      </w:r>
      <w:r w:rsidR="000C542D" w:rsidRPr="00706DA1">
        <w:t xml:space="preserve"> for</w:t>
      </w:r>
      <w:r w:rsidRPr="00706DA1">
        <w:t xml:space="preserve"> the Project and the Company reserves the right to reject all or any of the Bidders or Bids without assigning any reason whatsoever.</w:t>
      </w:r>
    </w:p>
    <w:p w:rsidR="000739D8" w:rsidRPr="00706DA1" w:rsidRDefault="000739D8" w:rsidP="00D45398">
      <w:pPr>
        <w:pStyle w:val="BodyText"/>
        <w:ind w:left="567"/>
      </w:pPr>
      <w:r w:rsidRPr="00706DA1">
        <w:t>The Bidder is expected to examine all instructions, forms, terms and specifications in the bidding Document. Failure to furnish all information required by the bidding Document or to submit a Bid not substantially responsive to the bidding Document in all respect will be at the Bidder’s risk and may result in rejection of the Bid.</w:t>
      </w:r>
    </w:p>
    <w:p w:rsidR="000739D8" w:rsidRPr="00706DA1" w:rsidRDefault="000739D8" w:rsidP="00D45398">
      <w:pPr>
        <w:pStyle w:val="BodyText"/>
        <w:ind w:left="567"/>
      </w:pPr>
      <w:r w:rsidRPr="00706DA1">
        <w:t>Proposed solution must be as per the detailed Technical Specifications and the Vendor should adhere to Scope of Work mentioned in this RFP.</w:t>
      </w:r>
    </w:p>
    <w:p w:rsidR="000739D8" w:rsidRPr="00706DA1" w:rsidRDefault="000739D8" w:rsidP="00D45398">
      <w:pPr>
        <w:pStyle w:val="BodyText"/>
        <w:ind w:left="567"/>
      </w:pPr>
      <w:r w:rsidRPr="00706DA1">
        <w:t xml:space="preserve">The Purchase Order may be placed in part or full by </w:t>
      </w:r>
      <w:r w:rsidR="009369E4">
        <w:t>SBIPFPL</w:t>
      </w:r>
      <w:r w:rsidRPr="00706DA1">
        <w:t xml:space="preserve">, the quantity or number of equipment to be purchased as mentioned in this RFP is only indicative. No guarantee or assurance is being provided hereby as to the exact quantity of equipment to be purchased or the minimum order quantity. </w:t>
      </w:r>
      <w:r w:rsidR="008470E8">
        <w:t>SBIPFPL</w:t>
      </w:r>
      <w:r w:rsidRPr="00706DA1">
        <w:t>, however, reserves the right to procure extra quantity during the bid validity period of the offer and till 3 year from the date of project sign-off.</w:t>
      </w:r>
      <w:r w:rsidR="008470E8">
        <w:t xml:space="preserve"> However</w:t>
      </w:r>
      <w:r w:rsidR="000C542D">
        <w:t>,</w:t>
      </w:r>
      <w:r w:rsidR="008470E8">
        <w:t xml:space="preserve"> the quality of services (QOS) will be reviewed </w:t>
      </w:r>
      <w:r w:rsidR="000C542D">
        <w:t>annually,</w:t>
      </w:r>
      <w:r w:rsidR="008470E8">
        <w:t xml:space="preserve"> and contract may be terminated if   the QOS will not be improved reasonably. </w:t>
      </w:r>
      <w:r w:rsidR="008C73A2" w:rsidRPr="00706DA1">
        <w:t xml:space="preserve">The price of such procurement will be calculated on pro-rata basis of the balance </w:t>
      </w:r>
      <w:r w:rsidR="008470E8" w:rsidRPr="00706DA1">
        <w:t>period.</w:t>
      </w:r>
    </w:p>
    <w:p w:rsidR="00771F47" w:rsidRPr="00422120" w:rsidRDefault="00771F47" w:rsidP="00060047">
      <w:pPr>
        <w:rPr>
          <w:lang w:bidi="en-US"/>
        </w:rPr>
      </w:pPr>
    </w:p>
    <w:p w:rsidR="00794D27" w:rsidRPr="004B28E5" w:rsidRDefault="00794D27" w:rsidP="006E682D">
      <w:pPr>
        <w:pStyle w:val="ListParagraph"/>
        <w:numPr>
          <w:ilvl w:val="1"/>
          <w:numId w:val="13"/>
        </w:numPr>
        <w:ind w:left="426"/>
        <w:rPr>
          <w:b/>
          <w:bCs/>
        </w:rPr>
      </w:pPr>
      <w:bookmarkStart w:id="29" w:name="_Toc40200812"/>
      <w:bookmarkStart w:id="30" w:name="_Toc49597923"/>
      <w:bookmarkStart w:id="31" w:name="_Toc54019181"/>
      <w:r w:rsidRPr="004B28E5">
        <w:rPr>
          <w:b/>
          <w:bCs/>
        </w:rPr>
        <w:t>Definitions</w:t>
      </w:r>
      <w:bookmarkEnd w:id="29"/>
      <w:bookmarkEnd w:id="30"/>
      <w:bookmarkEnd w:id="31"/>
    </w:p>
    <w:p w:rsidR="00121A0D" w:rsidRPr="00422120" w:rsidRDefault="00121A0D" w:rsidP="00060047">
      <w:pPr>
        <w:rPr>
          <w:lang w:bidi="en-US"/>
        </w:rPr>
      </w:pPr>
    </w:p>
    <w:p w:rsidR="00771F47" w:rsidRDefault="00771F47" w:rsidP="00060047">
      <w:pPr>
        <w:rPr>
          <w:lang w:bidi="en-US"/>
        </w:rPr>
      </w:pPr>
      <w:r w:rsidRPr="00422120">
        <w:rPr>
          <w:lang w:bidi="en-US"/>
        </w:rPr>
        <w:t>Throughout this RFP, unless inconsistent with the subject matter or context:</w:t>
      </w:r>
    </w:p>
    <w:p w:rsidR="006B7031" w:rsidRPr="00422120" w:rsidRDefault="006B7031" w:rsidP="00060047">
      <w:pPr>
        <w:rPr>
          <w:lang w:bidi="en-US"/>
        </w:rPr>
      </w:pPr>
    </w:p>
    <w:p w:rsidR="00D37344" w:rsidRPr="00D37344" w:rsidRDefault="00D37344" w:rsidP="006E682D">
      <w:pPr>
        <w:pStyle w:val="ListParagraph"/>
        <w:numPr>
          <w:ilvl w:val="0"/>
          <w:numId w:val="14"/>
        </w:numPr>
        <w:rPr>
          <w:vanish/>
          <w:lang w:bidi="en-US"/>
        </w:rPr>
      </w:pPr>
    </w:p>
    <w:p w:rsidR="00D37344" w:rsidRPr="00D37344" w:rsidRDefault="00D37344" w:rsidP="006E682D">
      <w:pPr>
        <w:pStyle w:val="ListParagraph"/>
        <w:numPr>
          <w:ilvl w:val="1"/>
          <w:numId w:val="14"/>
        </w:numPr>
        <w:rPr>
          <w:vanish/>
          <w:lang w:bidi="en-US"/>
        </w:rPr>
      </w:pPr>
    </w:p>
    <w:p w:rsidR="00D37344" w:rsidRPr="00D37344" w:rsidRDefault="00D37344" w:rsidP="006E682D">
      <w:pPr>
        <w:pStyle w:val="ListParagraph"/>
        <w:numPr>
          <w:ilvl w:val="1"/>
          <w:numId w:val="14"/>
        </w:numPr>
        <w:rPr>
          <w:vanish/>
          <w:lang w:bidi="en-US"/>
        </w:rPr>
      </w:pPr>
    </w:p>
    <w:p w:rsidR="00D37344" w:rsidRPr="00D37344" w:rsidRDefault="00D37344" w:rsidP="006E682D">
      <w:pPr>
        <w:pStyle w:val="ListParagraph"/>
        <w:numPr>
          <w:ilvl w:val="1"/>
          <w:numId w:val="14"/>
        </w:numPr>
        <w:rPr>
          <w:vanish/>
          <w:lang w:bidi="en-US"/>
        </w:rPr>
      </w:pPr>
    </w:p>
    <w:p w:rsidR="00771F47" w:rsidRPr="00422120" w:rsidRDefault="001C30E7" w:rsidP="006E682D">
      <w:pPr>
        <w:pStyle w:val="ListParagraph"/>
        <w:numPr>
          <w:ilvl w:val="2"/>
          <w:numId w:val="14"/>
        </w:numPr>
        <w:ind w:left="567"/>
        <w:rPr>
          <w:lang w:bidi="en-US"/>
        </w:rPr>
      </w:pPr>
      <w:r w:rsidRPr="00422120">
        <w:rPr>
          <w:lang w:bidi="en-US"/>
        </w:rPr>
        <w:t>Vendor</w:t>
      </w:r>
      <w:r w:rsidR="00771F47" w:rsidRPr="00422120">
        <w:rPr>
          <w:lang w:bidi="en-US"/>
        </w:rPr>
        <w:t>/ Service Provider/ System Integrator –</w:t>
      </w:r>
      <w:r w:rsidR="00953CA0" w:rsidRPr="00422120">
        <w:rPr>
          <w:lang w:bidi="en-US"/>
        </w:rPr>
        <w:t xml:space="preserve">MSSP / </w:t>
      </w:r>
      <w:r w:rsidR="001E0B61" w:rsidRPr="00422120">
        <w:rPr>
          <w:lang w:bidi="en-US"/>
        </w:rPr>
        <w:t xml:space="preserve">SIEM </w:t>
      </w:r>
      <w:r w:rsidR="003B17D0" w:rsidRPr="00422120">
        <w:rPr>
          <w:lang w:bidi="en-US"/>
        </w:rPr>
        <w:t>V</w:t>
      </w:r>
      <w:r w:rsidR="00771F47" w:rsidRPr="00422120">
        <w:rPr>
          <w:lang w:bidi="en-US"/>
        </w:rPr>
        <w:t>endors.</w:t>
      </w:r>
    </w:p>
    <w:p w:rsidR="00771F47" w:rsidRPr="00422120" w:rsidRDefault="00771F47" w:rsidP="006E682D">
      <w:pPr>
        <w:pStyle w:val="ListParagraph"/>
        <w:numPr>
          <w:ilvl w:val="2"/>
          <w:numId w:val="14"/>
        </w:numPr>
        <w:ind w:left="567"/>
        <w:rPr>
          <w:lang w:bidi="en-US"/>
        </w:rPr>
      </w:pPr>
      <w:r w:rsidRPr="00060047">
        <w:rPr>
          <w:b/>
          <w:lang w:bidi="en-US"/>
        </w:rPr>
        <w:t>Supplier/Contractor/Vendor</w:t>
      </w:r>
      <w:r w:rsidRPr="00422120">
        <w:rPr>
          <w:lang w:bidi="en-US"/>
        </w:rPr>
        <w:t>–Selected</w:t>
      </w:r>
      <w:r w:rsidR="001C30E7" w:rsidRPr="00422120">
        <w:rPr>
          <w:lang w:bidi="en-US"/>
        </w:rPr>
        <w:t>Vendor</w:t>
      </w:r>
      <w:r w:rsidRPr="00422120">
        <w:rPr>
          <w:lang w:bidi="en-US"/>
        </w:rPr>
        <w:t>/SystemIntegratorunderthis RFP.</w:t>
      </w:r>
    </w:p>
    <w:p w:rsidR="00771F47" w:rsidRPr="00422120" w:rsidRDefault="00771F47" w:rsidP="006E682D">
      <w:pPr>
        <w:pStyle w:val="ListParagraph"/>
        <w:numPr>
          <w:ilvl w:val="2"/>
          <w:numId w:val="14"/>
        </w:numPr>
        <w:ind w:left="567"/>
        <w:rPr>
          <w:lang w:bidi="en-US"/>
        </w:rPr>
      </w:pPr>
      <w:r w:rsidRPr="00060047">
        <w:rPr>
          <w:b/>
          <w:lang w:bidi="en-US"/>
        </w:rPr>
        <w:t xml:space="preserve">Company/ Purchaser/ </w:t>
      </w:r>
      <w:r w:rsidR="00776DD3">
        <w:t>SBIPFPL</w:t>
      </w:r>
      <w:r w:rsidR="00773376" w:rsidRPr="00060047">
        <w:rPr>
          <w:b/>
          <w:lang w:bidi="en-US"/>
        </w:rPr>
        <w:t xml:space="preserve"> -</w:t>
      </w:r>
      <w:r w:rsidRPr="00422120">
        <w:rPr>
          <w:lang w:bidi="en-US"/>
        </w:rPr>
        <w:t xml:space="preserve"> Reference to the “</w:t>
      </w:r>
      <w:r w:rsidR="00776DD3">
        <w:t>SBIPFPL</w:t>
      </w:r>
      <w:r w:rsidR="00773376" w:rsidRPr="00422120">
        <w:rPr>
          <w:lang w:bidi="en-US"/>
        </w:rPr>
        <w:t>”</w:t>
      </w:r>
      <w:r w:rsidRPr="00422120">
        <w:rPr>
          <w:lang w:bidi="en-US"/>
        </w:rPr>
        <w:t>, “Company” and “Purchaser” shall be determined in context and may mean without limitation “</w:t>
      </w:r>
      <w:r w:rsidR="00776DD3">
        <w:t>SBIPFPL</w:t>
      </w:r>
      <w:r w:rsidRPr="00422120">
        <w:rPr>
          <w:lang w:bidi="en-US"/>
        </w:rPr>
        <w:t>.</w:t>
      </w:r>
    </w:p>
    <w:p w:rsidR="00771F47" w:rsidRPr="00422120" w:rsidRDefault="00771F47" w:rsidP="006E682D">
      <w:pPr>
        <w:pStyle w:val="ListParagraph"/>
        <w:numPr>
          <w:ilvl w:val="2"/>
          <w:numId w:val="14"/>
        </w:numPr>
        <w:ind w:left="567"/>
        <w:rPr>
          <w:lang w:bidi="en-US"/>
        </w:rPr>
      </w:pPr>
      <w:r w:rsidRPr="00060047">
        <w:rPr>
          <w:b/>
          <w:lang w:bidi="en-US"/>
        </w:rPr>
        <w:t xml:space="preserve">Proposal/ Bid </w:t>
      </w:r>
      <w:r w:rsidRPr="00422120">
        <w:rPr>
          <w:lang w:bidi="en-US"/>
        </w:rPr>
        <w:t xml:space="preserve">– the </w:t>
      </w:r>
      <w:r w:rsidR="001C30E7" w:rsidRPr="00422120">
        <w:rPr>
          <w:lang w:bidi="en-US"/>
        </w:rPr>
        <w:t>Vendor</w:t>
      </w:r>
      <w:r w:rsidRPr="00422120">
        <w:rPr>
          <w:lang w:bidi="en-US"/>
        </w:rPr>
        <w:t>’s written reply or submission in response to this RFP</w:t>
      </w:r>
    </w:p>
    <w:p w:rsidR="00771F47" w:rsidRPr="00422120" w:rsidRDefault="00771F47" w:rsidP="006E682D">
      <w:pPr>
        <w:pStyle w:val="ListParagraph"/>
        <w:numPr>
          <w:ilvl w:val="2"/>
          <w:numId w:val="14"/>
        </w:numPr>
        <w:ind w:left="567"/>
        <w:rPr>
          <w:lang w:bidi="en-US"/>
        </w:rPr>
      </w:pPr>
      <w:r w:rsidRPr="00060047">
        <w:rPr>
          <w:b/>
          <w:lang w:bidi="en-US"/>
        </w:rPr>
        <w:t>RFP/Tender</w:t>
      </w:r>
      <w:r w:rsidRPr="00422120">
        <w:rPr>
          <w:lang w:bidi="en-US"/>
        </w:rPr>
        <w:t>–the</w:t>
      </w:r>
      <w:r w:rsidR="008F1E24">
        <w:rPr>
          <w:lang w:bidi="en-US"/>
        </w:rPr>
        <w:t xml:space="preserve"> </w:t>
      </w:r>
      <w:r w:rsidRPr="00422120">
        <w:rPr>
          <w:lang w:bidi="en-US"/>
        </w:rPr>
        <w:t>request</w:t>
      </w:r>
      <w:r w:rsidR="008F1E24">
        <w:rPr>
          <w:lang w:bidi="en-US"/>
        </w:rPr>
        <w:t xml:space="preserve"> </w:t>
      </w:r>
      <w:r w:rsidRPr="00422120">
        <w:rPr>
          <w:lang w:bidi="en-US"/>
        </w:rPr>
        <w:t>for</w:t>
      </w:r>
      <w:r w:rsidR="008F1E24">
        <w:rPr>
          <w:lang w:bidi="en-US"/>
        </w:rPr>
        <w:t xml:space="preserve"> </w:t>
      </w:r>
      <w:r w:rsidRPr="00422120">
        <w:rPr>
          <w:lang w:bidi="en-US"/>
        </w:rPr>
        <w:t>proposal</w:t>
      </w:r>
      <w:r w:rsidR="008F1E24">
        <w:rPr>
          <w:lang w:bidi="en-US"/>
        </w:rPr>
        <w:t xml:space="preserve"> </w:t>
      </w:r>
      <w:r w:rsidRPr="00422120">
        <w:rPr>
          <w:lang w:bidi="en-US"/>
        </w:rPr>
        <w:t>(this</w:t>
      </w:r>
      <w:r w:rsidR="008F1E24">
        <w:rPr>
          <w:lang w:bidi="en-US"/>
        </w:rPr>
        <w:t xml:space="preserve"> </w:t>
      </w:r>
      <w:r w:rsidRPr="00422120">
        <w:rPr>
          <w:lang w:bidi="en-US"/>
        </w:rPr>
        <w:t>document)</w:t>
      </w:r>
      <w:r w:rsidR="008F1E24">
        <w:rPr>
          <w:lang w:bidi="en-US"/>
        </w:rPr>
        <w:t xml:space="preserve"> is entirely</w:t>
      </w:r>
      <w:r w:rsidRPr="00422120">
        <w:rPr>
          <w:lang w:bidi="en-US"/>
        </w:rPr>
        <w:t>,</w:t>
      </w:r>
      <w:r w:rsidR="008F1E24">
        <w:rPr>
          <w:lang w:bidi="en-US"/>
        </w:rPr>
        <w:t xml:space="preserve"> </w:t>
      </w:r>
      <w:r w:rsidRPr="00422120">
        <w:rPr>
          <w:lang w:bidi="en-US"/>
        </w:rPr>
        <w:t>inclusive of any Addenda that may be issued by</w:t>
      </w:r>
      <w:r w:rsidR="008F1E24">
        <w:rPr>
          <w:lang w:bidi="en-US"/>
        </w:rPr>
        <w:t xml:space="preserve"> </w:t>
      </w:r>
      <w:r w:rsidR="00776DD3">
        <w:t>SBIPFPL</w:t>
      </w:r>
      <w:r w:rsidR="0001739C" w:rsidRPr="00422120">
        <w:rPr>
          <w:lang w:bidi="en-US"/>
        </w:rPr>
        <w:t>.</w:t>
      </w:r>
    </w:p>
    <w:p w:rsidR="00771F47" w:rsidRPr="00422120" w:rsidRDefault="00771F47" w:rsidP="006E682D">
      <w:pPr>
        <w:pStyle w:val="ListParagraph"/>
        <w:numPr>
          <w:ilvl w:val="2"/>
          <w:numId w:val="14"/>
        </w:numPr>
        <w:ind w:left="567"/>
        <w:rPr>
          <w:lang w:bidi="en-US"/>
        </w:rPr>
      </w:pPr>
      <w:r w:rsidRPr="00060047">
        <w:rPr>
          <w:b/>
          <w:lang w:bidi="en-US"/>
        </w:rPr>
        <w:t xml:space="preserve">Solution/ Services/ Work/ System </w:t>
      </w:r>
      <w:r w:rsidRPr="00422120">
        <w:rPr>
          <w:lang w:bidi="en-US"/>
        </w:rPr>
        <w:t xml:space="preserve">– “Solution” or “Services” or “Work” or “System” all services, scope of work and deliverable to be provided by a </w:t>
      </w:r>
      <w:r w:rsidR="001C30E7" w:rsidRPr="00422120">
        <w:rPr>
          <w:lang w:bidi="en-US"/>
        </w:rPr>
        <w:t>Vendor</w:t>
      </w:r>
      <w:r w:rsidRPr="00422120">
        <w:rPr>
          <w:lang w:bidi="en-US"/>
        </w:rPr>
        <w:t xml:space="preserve"> as described in the RFP and include services ancillary for </w:t>
      </w:r>
      <w:r w:rsidR="001E0B61" w:rsidRPr="00422120">
        <w:rPr>
          <w:lang w:bidi="en-US"/>
        </w:rPr>
        <w:t xml:space="preserve">Security information Event Management - </w:t>
      </w:r>
      <w:r w:rsidR="00AE0F50" w:rsidRPr="00422120">
        <w:rPr>
          <w:lang w:bidi="en-US"/>
        </w:rPr>
        <w:t>Security Operations Center (</w:t>
      </w:r>
      <w:r w:rsidR="001E0B61" w:rsidRPr="00422120">
        <w:rPr>
          <w:lang w:bidi="en-US"/>
        </w:rPr>
        <w:t>SIEM-</w:t>
      </w:r>
      <w:r w:rsidR="00AE0F50" w:rsidRPr="00422120">
        <w:rPr>
          <w:lang w:bidi="en-US"/>
        </w:rPr>
        <w:t>SOC) for continuous log monitoring and analysis, co-relation of all logs, threats and vulnerabilities. Etc</w:t>
      </w:r>
      <w:r w:rsidRPr="00422120">
        <w:rPr>
          <w:lang w:bidi="en-US"/>
        </w:rPr>
        <w:t>. covered under the</w:t>
      </w:r>
      <w:r w:rsidR="008F1E24">
        <w:rPr>
          <w:lang w:bidi="en-US"/>
        </w:rPr>
        <w:t xml:space="preserve"> </w:t>
      </w:r>
      <w:r w:rsidRPr="00422120">
        <w:rPr>
          <w:lang w:bidi="en-US"/>
        </w:rPr>
        <w:t>RFP.</w:t>
      </w:r>
    </w:p>
    <w:p w:rsidR="00771F47" w:rsidRPr="00422120" w:rsidRDefault="00771F47" w:rsidP="006E682D">
      <w:pPr>
        <w:pStyle w:val="ListParagraph"/>
        <w:numPr>
          <w:ilvl w:val="2"/>
          <w:numId w:val="14"/>
        </w:numPr>
        <w:ind w:left="567"/>
        <w:rPr>
          <w:lang w:bidi="en-US"/>
        </w:rPr>
      </w:pPr>
      <w:r w:rsidRPr="00060047">
        <w:rPr>
          <w:b/>
          <w:lang w:bidi="en-US"/>
        </w:rPr>
        <w:t xml:space="preserve">Product </w:t>
      </w:r>
      <w:r w:rsidRPr="00422120">
        <w:rPr>
          <w:lang w:bidi="en-US"/>
        </w:rPr>
        <w:t xml:space="preserve">– “Product” means </w:t>
      </w:r>
      <w:r w:rsidR="00106A62" w:rsidRPr="00422120">
        <w:rPr>
          <w:lang w:bidi="en-US"/>
        </w:rPr>
        <w:t>SIEM and Security Tools implemented for SOC</w:t>
      </w:r>
      <w:r w:rsidR="00D76659" w:rsidRPr="00422120">
        <w:rPr>
          <w:lang w:bidi="en-US"/>
        </w:rPr>
        <w:t xml:space="preserve"> and log collect</w:t>
      </w:r>
      <w:r w:rsidR="00106A62" w:rsidRPr="00422120">
        <w:rPr>
          <w:lang w:bidi="en-US"/>
        </w:rPr>
        <w:t>o</w:t>
      </w:r>
      <w:r w:rsidR="00D76659" w:rsidRPr="00422120">
        <w:rPr>
          <w:lang w:bidi="en-US"/>
        </w:rPr>
        <w:t>r</w:t>
      </w:r>
      <w:r w:rsidR="00106A62" w:rsidRPr="00422120">
        <w:rPr>
          <w:lang w:bidi="en-US"/>
        </w:rPr>
        <w:t xml:space="preserve"> as</w:t>
      </w:r>
      <w:r w:rsidRPr="00422120">
        <w:rPr>
          <w:lang w:bidi="en-US"/>
        </w:rPr>
        <w:t xml:space="preserve"> mentioned in </w:t>
      </w:r>
      <w:r w:rsidR="00106A62" w:rsidRPr="00422120">
        <w:rPr>
          <w:lang w:bidi="en-US"/>
        </w:rPr>
        <w:t>the</w:t>
      </w:r>
      <w:r w:rsidR="008F1E24">
        <w:rPr>
          <w:lang w:bidi="en-US"/>
        </w:rPr>
        <w:t xml:space="preserve"> </w:t>
      </w:r>
      <w:r w:rsidRPr="00422120">
        <w:rPr>
          <w:lang w:bidi="en-US"/>
        </w:rPr>
        <w:t>tender.</w:t>
      </w:r>
    </w:p>
    <w:p w:rsidR="00771F47" w:rsidRPr="00422120" w:rsidRDefault="00771F47" w:rsidP="006E682D">
      <w:pPr>
        <w:pStyle w:val="ListParagraph"/>
        <w:numPr>
          <w:ilvl w:val="2"/>
          <w:numId w:val="14"/>
        </w:numPr>
        <w:ind w:left="567"/>
        <w:rPr>
          <w:lang w:bidi="en-US"/>
        </w:rPr>
      </w:pPr>
      <w:r w:rsidRPr="00060047">
        <w:rPr>
          <w:b/>
          <w:lang w:bidi="en-US"/>
        </w:rPr>
        <w:t xml:space="preserve">Server / Network / Website </w:t>
      </w:r>
      <w:r w:rsidRPr="00422120">
        <w:rPr>
          <w:lang w:bidi="en-US"/>
        </w:rPr>
        <w:t>– As specified within the technical requirement section of this RFP document.</w:t>
      </w:r>
    </w:p>
    <w:p w:rsidR="008451B9" w:rsidRPr="00422120" w:rsidRDefault="008451B9" w:rsidP="00060047">
      <w:pPr>
        <w:rPr>
          <w:lang w:bidi="en-US"/>
        </w:rPr>
      </w:pPr>
      <w:r w:rsidRPr="00422120">
        <w:rPr>
          <w:lang w:bidi="en-US"/>
        </w:rPr>
        <w:br w:type="page"/>
      </w:r>
    </w:p>
    <w:p w:rsidR="005F3ED4" w:rsidRPr="007B2EEE" w:rsidRDefault="005F3ED4" w:rsidP="004F0A78">
      <w:pPr>
        <w:pStyle w:val="Heading2"/>
      </w:pPr>
      <w:bookmarkStart w:id="32" w:name="_Toc51173947"/>
      <w:bookmarkStart w:id="33" w:name="_Toc51262747"/>
      <w:bookmarkStart w:id="34" w:name="_Toc52959585"/>
      <w:bookmarkStart w:id="35" w:name="_Toc51173948"/>
      <w:bookmarkStart w:id="36" w:name="_Toc51262748"/>
      <w:bookmarkStart w:id="37" w:name="_Toc52959586"/>
      <w:bookmarkStart w:id="38" w:name="_Toc51173949"/>
      <w:bookmarkStart w:id="39" w:name="_Toc51262749"/>
      <w:bookmarkStart w:id="40" w:name="_Toc52959587"/>
      <w:bookmarkStart w:id="41" w:name="_Toc51173950"/>
      <w:bookmarkStart w:id="42" w:name="_Toc51262750"/>
      <w:bookmarkStart w:id="43" w:name="_Toc52959588"/>
      <w:bookmarkStart w:id="44" w:name="_Toc51173951"/>
      <w:bookmarkStart w:id="45" w:name="_Toc51262751"/>
      <w:bookmarkStart w:id="46" w:name="_Toc52959589"/>
      <w:bookmarkStart w:id="47" w:name="_Toc51173952"/>
      <w:bookmarkStart w:id="48" w:name="_Toc51262752"/>
      <w:bookmarkStart w:id="49" w:name="_Toc52959590"/>
      <w:bookmarkStart w:id="50" w:name="_Toc54024894"/>
      <w:bookmarkStart w:id="51" w:name="_Toc4959792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7B2EEE">
        <w:lastRenderedPageBreak/>
        <w:t>RFP Process</w:t>
      </w:r>
      <w:bookmarkEnd w:id="50"/>
    </w:p>
    <w:p w:rsidR="004F3FDA" w:rsidRPr="004F3FDA" w:rsidRDefault="003C306C" w:rsidP="006A5F00">
      <w:pPr>
        <w:pStyle w:val="BodyText"/>
        <w:numPr>
          <w:ilvl w:val="0"/>
          <w:numId w:val="25"/>
        </w:numPr>
        <w:rPr>
          <w:b/>
          <w:bCs/>
        </w:rPr>
      </w:pPr>
      <w:r w:rsidRPr="004F3FDA">
        <w:t>The technical and commercial proposal with the relevant information/documents/acceptance of all terms and conditions as described in this RFP doc</w:t>
      </w:r>
      <w:r w:rsidR="006A5F00">
        <w:t>ument will be submitted online.</w:t>
      </w:r>
    </w:p>
    <w:p w:rsidR="00AC658A" w:rsidRDefault="00E72F0A" w:rsidP="00E72F0A">
      <w:pPr>
        <w:pStyle w:val="Caption"/>
        <w:numPr>
          <w:ilvl w:val="0"/>
          <w:numId w:val="0"/>
        </w:numPr>
        <w:ind w:left="284" w:hanging="284"/>
        <w:rPr>
          <w:b w:val="0"/>
          <w:bCs w:val="0"/>
        </w:rPr>
      </w:pPr>
      <w:r>
        <w:rPr>
          <w:b w:val="0"/>
          <w:bCs w:val="0"/>
        </w:rPr>
        <w:t xml:space="preserve">     If the </w:t>
      </w:r>
      <w:r w:rsidR="005D06CB" w:rsidRPr="004F0A78">
        <w:rPr>
          <w:b w:val="0"/>
          <w:bCs w:val="0"/>
        </w:rPr>
        <w:t xml:space="preserve">tender document </w:t>
      </w:r>
      <w:r>
        <w:rPr>
          <w:b w:val="0"/>
          <w:bCs w:val="0"/>
        </w:rPr>
        <w:t>is sent to us in h</w:t>
      </w:r>
      <w:r w:rsidR="008F1E24">
        <w:rPr>
          <w:b w:val="0"/>
          <w:bCs w:val="0"/>
        </w:rPr>
        <w:t xml:space="preserve">ard copy, bidder should take all </w:t>
      </w:r>
      <w:r>
        <w:rPr>
          <w:b w:val="0"/>
          <w:bCs w:val="0"/>
        </w:rPr>
        <w:t>responsibility of loss /delay. Bid received after due date will not be accepted under any circumstances.  An additional copy of the bid needs to be submitted (password protected) to c</w:t>
      </w:r>
      <w:hyperlink r:id="rId10" w:history="1">
        <w:r w:rsidRPr="00A05010">
          <w:rPr>
            <w:rStyle w:val="Hyperlink"/>
            <w:rFonts w:ascii="Times New Roman" w:hAnsi="Times New Roman" w:cs="Times New Roman"/>
            <w:b w:val="0"/>
            <w:bCs w:val="0"/>
          </w:rPr>
          <w:t>iso@sbipensionfunds.com</w:t>
        </w:r>
      </w:hyperlink>
      <w:r>
        <w:rPr>
          <w:b w:val="0"/>
          <w:bCs w:val="0"/>
        </w:rPr>
        <w:t xml:space="preserve"> </w:t>
      </w:r>
    </w:p>
    <w:p w:rsidR="005D06CB" w:rsidRDefault="005D06CB" w:rsidP="00D732A9">
      <w:pPr>
        <w:pStyle w:val="Caption"/>
        <w:numPr>
          <w:ilvl w:val="0"/>
          <w:numId w:val="0"/>
        </w:numPr>
        <w:ind w:left="284" w:hanging="284"/>
        <w:rPr>
          <w:b w:val="0"/>
          <w:bCs w:val="0"/>
        </w:rPr>
      </w:pPr>
    </w:p>
    <w:p w:rsidR="00AF7ED0" w:rsidRPr="001471B0" w:rsidRDefault="00AF7ED0" w:rsidP="00AF7ED0">
      <w:pPr>
        <w:pStyle w:val="Caption"/>
        <w:numPr>
          <w:ilvl w:val="0"/>
          <w:numId w:val="0"/>
        </w:numPr>
        <w:ind w:left="644"/>
        <w:rPr>
          <w:b w:val="0"/>
          <w:bCs w:val="0"/>
        </w:rPr>
      </w:pPr>
    </w:p>
    <w:p w:rsidR="005D06CB" w:rsidRPr="001471B0" w:rsidRDefault="00D732A9" w:rsidP="00D732A9">
      <w:pPr>
        <w:pStyle w:val="Caption"/>
        <w:numPr>
          <w:ilvl w:val="0"/>
          <w:numId w:val="0"/>
        </w:numPr>
        <w:ind w:left="284" w:hanging="284"/>
        <w:rPr>
          <w:b w:val="0"/>
          <w:bCs w:val="0"/>
        </w:rPr>
      </w:pPr>
      <w:r>
        <w:rPr>
          <w:b w:val="0"/>
          <w:bCs w:val="0"/>
        </w:rPr>
        <w:t xml:space="preserve">      </w:t>
      </w:r>
      <w:r w:rsidR="005D06CB" w:rsidRPr="001471B0">
        <w:rPr>
          <w:b w:val="0"/>
          <w:bCs w:val="0"/>
        </w:rPr>
        <w:t xml:space="preserve">They cannot make their online submission after the time stipulated above and no extension of time will normally be permitted for submission of bids. </w:t>
      </w:r>
    </w:p>
    <w:p w:rsidR="00053FC0" w:rsidRDefault="00053FC0">
      <w:pPr>
        <w:spacing w:after="160" w:line="259" w:lineRule="auto"/>
        <w:jc w:val="left"/>
        <w:rPr>
          <w:lang w:bidi="en-US"/>
        </w:rPr>
      </w:pPr>
      <w:r>
        <w:br w:type="page"/>
      </w:r>
    </w:p>
    <w:p w:rsidR="005D06CB" w:rsidRPr="001471B0" w:rsidRDefault="005D06CB" w:rsidP="001471B0">
      <w:pPr>
        <w:pStyle w:val="BodyText"/>
        <w:numPr>
          <w:ilvl w:val="0"/>
          <w:numId w:val="0"/>
        </w:numPr>
        <w:ind w:left="720"/>
      </w:pPr>
    </w:p>
    <w:p w:rsidR="005F3ED4" w:rsidRDefault="00833E86" w:rsidP="00053FC0">
      <w:pPr>
        <w:pStyle w:val="Caption"/>
      </w:pPr>
      <w:r w:rsidRPr="00422120">
        <w:t xml:space="preserve">List of the </w:t>
      </w:r>
      <w:r w:rsidR="005F3ED4" w:rsidRPr="00422120">
        <w:t>Annexures to be submitted online</w:t>
      </w:r>
      <w:r w:rsidR="00BA1528">
        <w:t xml:space="preserve"> a</w:t>
      </w:r>
      <w:r w:rsidRPr="00422120">
        <w:t xml:space="preserve">s </w:t>
      </w:r>
      <w:r w:rsidR="005F3ED4" w:rsidRPr="00422120">
        <w:t xml:space="preserve">mentioned </w:t>
      </w:r>
      <w:r w:rsidRPr="00422120">
        <w:t xml:space="preserve">below </w:t>
      </w:r>
      <w:r w:rsidR="005F3ED4" w:rsidRPr="00422120">
        <w:t>:</w:t>
      </w:r>
    </w:p>
    <w:p w:rsidR="002B1F08" w:rsidRDefault="002B1F08" w:rsidP="001471B0">
      <w:pPr>
        <w:pStyle w:val="BodyText"/>
        <w:numPr>
          <w:ilvl w:val="0"/>
          <w:numId w:val="0"/>
        </w:numPr>
        <w:ind w:left="720"/>
      </w:pPr>
    </w:p>
    <w:tbl>
      <w:tblPr>
        <w:tblStyle w:val="Table3columns2"/>
        <w:tblW w:w="0" w:type="auto"/>
        <w:tblInd w:w="720" w:type="dxa"/>
        <w:tblLook w:val="04A0" w:firstRow="1" w:lastRow="0" w:firstColumn="1" w:lastColumn="0" w:noHBand="0" w:noVBand="1"/>
      </w:tblPr>
      <w:tblGrid>
        <w:gridCol w:w="599"/>
        <w:gridCol w:w="3622"/>
        <w:gridCol w:w="2140"/>
        <w:gridCol w:w="2267"/>
      </w:tblGrid>
      <w:tr w:rsidR="002B1F08" w:rsidRPr="002B1F08" w:rsidTr="00D45398">
        <w:tc>
          <w:tcPr>
            <w:tcW w:w="599" w:type="dxa"/>
          </w:tcPr>
          <w:p w:rsidR="002B1F08" w:rsidRPr="002B1F08" w:rsidRDefault="002B1F08" w:rsidP="00060047">
            <w:r w:rsidRPr="002B1F08">
              <w:t>S/N</w:t>
            </w:r>
          </w:p>
        </w:tc>
        <w:tc>
          <w:tcPr>
            <w:tcW w:w="3622" w:type="dxa"/>
          </w:tcPr>
          <w:p w:rsidR="002B1F08" w:rsidRPr="002B1F08" w:rsidRDefault="002B1F08" w:rsidP="00060047">
            <w:r w:rsidRPr="002B1F08">
              <w:t>Particulars</w:t>
            </w:r>
          </w:p>
        </w:tc>
        <w:tc>
          <w:tcPr>
            <w:tcW w:w="2140" w:type="dxa"/>
          </w:tcPr>
          <w:p w:rsidR="002B1F08" w:rsidRPr="002B1F08" w:rsidRDefault="002B1F08" w:rsidP="00060047">
            <w:r w:rsidRPr="002B1F08">
              <w:t>Annexure</w:t>
            </w:r>
          </w:p>
        </w:tc>
        <w:tc>
          <w:tcPr>
            <w:tcW w:w="2267" w:type="dxa"/>
          </w:tcPr>
          <w:p w:rsidR="002B1F08" w:rsidRPr="002B1F08" w:rsidRDefault="002B1F08" w:rsidP="00060047">
            <w:r w:rsidRPr="002B1F08">
              <w:t>To be submitted with</w:t>
            </w:r>
          </w:p>
        </w:tc>
      </w:tr>
      <w:tr w:rsidR="002B1F08" w:rsidRPr="002B1F08" w:rsidTr="00D45398">
        <w:tc>
          <w:tcPr>
            <w:tcW w:w="599" w:type="dxa"/>
          </w:tcPr>
          <w:p w:rsidR="002B1F08" w:rsidRPr="002B1F08" w:rsidRDefault="002B1F08" w:rsidP="00060047">
            <w:r w:rsidRPr="002B1F08">
              <w:t>1</w:t>
            </w:r>
          </w:p>
        </w:tc>
        <w:tc>
          <w:tcPr>
            <w:tcW w:w="3622" w:type="dxa"/>
          </w:tcPr>
          <w:p w:rsidR="002B1F08" w:rsidRPr="002B1F08" w:rsidRDefault="002B1F08" w:rsidP="00060047">
            <w:r w:rsidRPr="002B1F08">
              <w:t>Technical Specification and Scope of Work</w:t>
            </w:r>
          </w:p>
        </w:tc>
        <w:tc>
          <w:tcPr>
            <w:tcW w:w="2140" w:type="dxa"/>
          </w:tcPr>
          <w:p w:rsidR="002B1F08" w:rsidRPr="002B1F08" w:rsidRDefault="002B1F08" w:rsidP="00060047">
            <w:r w:rsidRPr="002B1F08">
              <w:t>Annexure-A</w:t>
            </w:r>
          </w:p>
        </w:tc>
        <w:tc>
          <w:tcPr>
            <w:tcW w:w="2267" w:type="dxa"/>
          </w:tcPr>
          <w:p w:rsidR="002B1F08" w:rsidRPr="002B1F08" w:rsidRDefault="002B1F08" w:rsidP="00060047">
            <w:r w:rsidRPr="002B1F08">
              <w:t>Technical Bid</w:t>
            </w:r>
          </w:p>
        </w:tc>
      </w:tr>
      <w:tr w:rsidR="002B1F08" w:rsidRPr="002B1F08" w:rsidTr="00D45398">
        <w:tc>
          <w:tcPr>
            <w:tcW w:w="599" w:type="dxa"/>
          </w:tcPr>
          <w:p w:rsidR="002B1F08" w:rsidRPr="002B1F08" w:rsidRDefault="002B1F08" w:rsidP="00060047">
            <w:r w:rsidRPr="002B1F08">
              <w:t>2</w:t>
            </w:r>
          </w:p>
        </w:tc>
        <w:tc>
          <w:tcPr>
            <w:tcW w:w="3622" w:type="dxa"/>
          </w:tcPr>
          <w:p w:rsidR="002B1F08" w:rsidRPr="002B1F08" w:rsidRDefault="002B1F08" w:rsidP="00060047">
            <w:r w:rsidRPr="002B1F08">
              <w:t>Inventory</w:t>
            </w:r>
          </w:p>
        </w:tc>
        <w:tc>
          <w:tcPr>
            <w:tcW w:w="2140" w:type="dxa"/>
          </w:tcPr>
          <w:p w:rsidR="002B1F08" w:rsidRPr="002B1F08" w:rsidRDefault="002B1F08" w:rsidP="00060047">
            <w:r w:rsidRPr="002B1F08">
              <w:t xml:space="preserve">Annexure-B </w:t>
            </w:r>
          </w:p>
        </w:tc>
        <w:tc>
          <w:tcPr>
            <w:tcW w:w="2267" w:type="dxa"/>
          </w:tcPr>
          <w:p w:rsidR="002B1F08" w:rsidRPr="002B1F08" w:rsidRDefault="002B1F08" w:rsidP="00060047">
            <w:r w:rsidRPr="002B1F08">
              <w:t>Technical Bid</w:t>
            </w:r>
          </w:p>
        </w:tc>
      </w:tr>
      <w:tr w:rsidR="002B1F08" w:rsidRPr="002B1F08" w:rsidTr="00D45398">
        <w:tc>
          <w:tcPr>
            <w:tcW w:w="599" w:type="dxa"/>
          </w:tcPr>
          <w:p w:rsidR="002B1F08" w:rsidRPr="002B1F08" w:rsidRDefault="002B1F08" w:rsidP="00060047">
            <w:r w:rsidRPr="002B1F08">
              <w:t>3</w:t>
            </w:r>
          </w:p>
        </w:tc>
        <w:tc>
          <w:tcPr>
            <w:tcW w:w="3622" w:type="dxa"/>
          </w:tcPr>
          <w:p w:rsidR="002B1F08" w:rsidRPr="002B1F08" w:rsidRDefault="002B1F08" w:rsidP="00060047">
            <w:r w:rsidRPr="002B1F08">
              <w:t>Bidders Organization Profile &amp; capability presentation to support the scope of work as per RFP and post implementation support.</w:t>
            </w:r>
          </w:p>
        </w:tc>
        <w:tc>
          <w:tcPr>
            <w:tcW w:w="2140" w:type="dxa"/>
          </w:tcPr>
          <w:p w:rsidR="002B1F08" w:rsidRPr="002B1F08" w:rsidRDefault="002B1F08" w:rsidP="00060047">
            <w:r w:rsidRPr="002B1F08">
              <w:t>Annexure-C</w:t>
            </w:r>
          </w:p>
        </w:tc>
        <w:tc>
          <w:tcPr>
            <w:tcW w:w="2267" w:type="dxa"/>
          </w:tcPr>
          <w:p w:rsidR="002B1F08" w:rsidRPr="002B1F08" w:rsidRDefault="002B1F08" w:rsidP="00060047">
            <w:r w:rsidRPr="002B1F08">
              <w:t>Technical Bid</w:t>
            </w:r>
          </w:p>
        </w:tc>
      </w:tr>
      <w:tr w:rsidR="002B1F08" w:rsidRPr="002B1F08" w:rsidTr="00D45398">
        <w:tc>
          <w:tcPr>
            <w:tcW w:w="599" w:type="dxa"/>
          </w:tcPr>
          <w:p w:rsidR="002B1F08" w:rsidRPr="002B1F08" w:rsidRDefault="002B1F08" w:rsidP="00060047">
            <w:r w:rsidRPr="002B1F08">
              <w:t>4</w:t>
            </w:r>
          </w:p>
        </w:tc>
        <w:tc>
          <w:tcPr>
            <w:tcW w:w="3622" w:type="dxa"/>
          </w:tcPr>
          <w:p w:rsidR="002B1F08" w:rsidRPr="002B1F08" w:rsidRDefault="002B1F08" w:rsidP="00060047">
            <w:r w:rsidRPr="002B1F08">
              <w:t>Eligibility Criteria</w:t>
            </w:r>
          </w:p>
        </w:tc>
        <w:tc>
          <w:tcPr>
            <w:tcW w:w="2140" w:type="dxa"/>
          </w:tcPr>
          <w:p w:rsidR="002B1F08" w:rsidRPr="002B1F08" w:rsidRDefault="002B1F08" w:rsidP="00060047">
            <w:r w:rsidRPr="002B1F08">
              <w:t>Annexure-D</w:t>
            </w:r>
          </w:p>
        </w:tc>
        <w:tc>
          <w:tcPr>
            <w:tcW w:w="2267" w:type="dxa"/>
          </w:tcPr>
          <w:p w:rsidR="002B1F08" w:rsidRPr="002B1F08" w:rsidRDefault="002B1F08" w:rsidP="00060047">
            <w:r w:rsidRPr="002B1F08">
              <w:t>Technical Bid</w:t>
            </w:r>
          </w:p>
        </w:tc>
      </w:tr>
      <w:tr w:rsidR="002B1F08" w:rsidRPr="002B1F08" w:rsidTr="00D45398">
        <w:tc>
          <w:tcPr>
            <w:tcW w:w="599" w:type="dxa"/>
          </w:tcPr>
          <w:p w:rsidR="002B1F08" w:rsidRPr="002B1F08" w:rsidRDefault="002B1F08" w:rsidP="00060047">
            <w:r w:rsidRPr="002B1F08">
              <w:t>5</w:t>
            </w:r>
          </w:p>
        </w:tc>
        <w:tc>
          <w:tcPr>
            <w:tcW w:w="3622" w:type="dxa"/>
          </w:tcPr>
          <w:p w:rsidR="002B1F08" w:rsidRPr="002B1F08" w:rsidRDefault="002B1F08" w:rsidP="00060047">
            <w:r w:rsidRPr="002B1F08">
              <w:t>Service Level Agreement</w:t>
            </w:r>
          </w:p>
        </w:tc>
        <w:tc>
          <w:tcPr>
            <w:tcW w:w="2140" w:type="dxa"/>
          </w:tcPr>
          <w:p w:rsidR="002B1F08" w:rsidRPr="002B1F08" w:rsidRDefault="002B1F08" w:rsidP="00060047">
            <w:r w:rsidRPr="002B1F08">
              <w:t>Annexure-E</w:t>
            </w:r>
          </w:p>
        </w:tc>
        <w:tc>
          <w:tcPr>
            <w:tcW w:w="2267" w:type="dxa"/>
          </w:tcPr>
          <w:p w:rsidR="002B1F08" w:rsidRPr="002B1F08" w:rsidRDefault="002B1F08" w:rsidP="00060047">
            <w:r w:rsidRPr="002B1F08">
              <w:t>Technical Bid</w:t>
            </w:r>
          </w:p>
        </w:tc>
      </w:tr>
      <w:tr w:rsidR="002724F7" w:rsidRPr="002B1F08" w:rsidTr="00D45398">
        <w:tc>
          <w:tcPr>
            <w:tcW w:w="599" w:type="dxa"/>
          </w:tcPr>
          <w:p w:rsidR="002724F7" w:rsidRPr="002B1F08" w:rsidRDefault="002724F7" w:rsidP="00060047">
            <w:r>
              <w:t>6</w:t>
            </w:r>
          </w:p>
        </w:tc>
        <w:tc>
          <w:tcPr>
            <w:tcW w:w="3622" w:type="dxa"/>
          </w:tcPr>
          <w:p w:rsidR="002724F7" w:rsidRPr="002B1F08" w:rsidRDefault="002724F7" w:rsidP="00060047">
            <w:r w:rsidRPr="002B1F08">
              <w:t xml:space="preserve">Pre-Bid Queries with </w:t>
            </w:r>
            <w:r w:rsidR="00A36789">
              <w:t>SBIPFPL</w:t>
            </w:r>
            <w:r w:rsidRPr="002B1F08">
              <w:t xml:space="preserve"> response to be submitted with Technical Bid.</w:t>
            </w:r>
          </w:p>
        </w:tc>
        <w:tc>
          <w:tcPr>
            <w:tcW w:w="2140" w:type="dxa"/>
          </w:tcPr>
          <w:p w:rsidR="002724F7" w:rsidRPr="002B1F08" w:rsidRDefault="002724F7" w:rsidP="00060047">
            <w:r w:rsidRPr="002B1F08">
              <w:t>Annexure-</w:t>
            </w:r>
            <w:r w:rsidR="00673EA4">
              <w:t>F</w:t>
            </w:r>
          </w:p>
        </w:tc>
        <w:tc>
          <w:tcPr>
            <w:tcW w:w="2267" w:type="dxa"/>
          </w:tcPr>
          <w:p w:rsidR="002724F7" w:rsidRPr="002B1F08" w:rsidRDefault="002724F7" w:rsidP="00060047">
            <w:r w:rsidRPr="002B1F08">
              <w:t>Technical Bid</w:t>
            </w:r>
          </w:p>
        </w:tc>
      </w:tr>
      <w:tr w:rsidR="002724F7" w:rsidRPr="002B1F08" w:rsidTr="00D45398">
        <w:tc>
          <w:tcPr>
            <w:tcW w:w="599" w:type="dxa"/>
          </w:tcPr>
          <w:p w:rsidR="002724F7" w:rsidRPr="002B1F08" w:rsidRDefault="002724F7" w:rsidP="00060047">
            <w:r>
              <w:t>7</w:t>
            </w:r>
          </w:p>
        </w:tc>
        <w:tc>
          <w:tcPr>
            <w:tcW w:w="3622" w:type="dxa"/>
          </w:tcPr>
          <w:p w:rsidR="002724F7" w:rsidRPr="002B1F08" w:rsidRDefault="002724F7" w:rsidP="00060047">
            <w:r>
              <w:t xml:space="preserve">Commercial </w:t>
            </w:r>
            <w:r w:rsidRPr="002B1F08">
              <w:t>Bid</w:t>
            </w:r>
          </w:p>
        </w:tc>
        <w:tc>
          <w:tcPr>
            <w:tcW w:w="2140" w:type="dxa"/>
          </w:tcPr>
          <w:p w:rsidR="002724F7" w:rsidRPr="002B1F08" w:rsidRDefault="002724F7" w:rsidP="00060047">
            <w:r w:rsidRPr="002B1F08">
              <w:t>Annexure-</w:t>
            </w:r>
            <w:r w:rsidR="00B44864">
              <w:t>G</w:t>
            </w:r>
          </w:p>
        </w:tc>
        <w:tc>
          <w:tcPr>
            <w:tcW w:w="2267" w:type="dxa"/>
          </w:tcPr>
          <w:p w:rsidR="002724F7" w:rsidRPr="002B1F08" w:rsidRDefault="002724F7" w:rsidP="00060047">
            <w:r w:rsidRPr="002B1F08">
              <w:t>Commercial Bid</w:t>
            </w:r>
          </w:p>
        </w:tc>
      </w:tr>
      <w:tr w:rsidR="002724F7" w:rsidRPr="002B1F08" w:rsidTr="00D45398">
        <w:tc>
          <w:tcPr>
            <w:tcW w:w="599" w:type="dxa"/>
          </w:tcPr>
          <w:p w:rsidR="002724F7" w:rsidRPr="002B1F08" w:rsidRDefault="002724F7" w:rsidP="00060047">
            <w:r w:rsidRPr="002B1F08">
              <w:t>8</w:t>
            </w:r>
          </w:p>
        </w:tc>
        <w:tc>
          <w:tcPr>
            <w:tcW w:w="3622" w:type="dxa"/>
          </w:tcPr>
          <w:p w:rsidR="002724F7" w:rsidRDefault="002724F7" w:rsidP="00060047">
            <w:r>
              <w:t>Tender Document duly signed</w:t>
            </w:r>
          </w:p>
        </w:tc>
        <w:tc>
          <w:tcPr>
            <w:tcW w:w="2140" w:type="dxa"/>
          </w:tcPr>
          <w:p w:rsidR="002724F7" w:rsidRPr="002B1F08" w:rsidRDefault="002724F7" w:rsidP="00060047"/>
        </w:tc>
        <w:tc>
          <w:tcPr>
            <w:tcW w:w="2267" w:type="dxa"/>
          </w:tcPr>
          <w:p w:rsidR="002724F7" w:rsidRPr="002B1F08" w:rsidRDefault="002724F7" w:rsidP="00060047">
            <w:r w:rsidRPr="002B1F08">
              <w:t>Technical Bid</w:t>
            </w:r>
          </w:p>
        </w:tc>
      </w:tr>
      <w:tr w:rsidR="002724F7" w:rsidRPr="002B1F08" w:rsidTr="00D45398">
        <w:tc>
          <w:tcPr>
            <w:tcW w:w="599" w:type="dxa"/>
          </w:tcPr>
          <w:p w:rsidR="002724F7" w:rsidRPr="002B1F08" w:rsidRDefault="002724F7" w:rsidP="00060047">
            <w:r w:rsidRPr="002B1F08">
              <w:t>9</w:t>
            </w:r>
          </w:p>
        </w:tc>
        <w:tc>
          <w:tcPr>
            <w:tcW w:w="3622" w:type="dxa"/>
          </w:tcPr>
          <w:p w:rsidR="002724F7" w:rsidRPr="002B1F08" w:rsidRDefault="002724F7" w:rsidP="00060047">
            <w:r w:rsidRPr="002B1F08">
              <w:t>Reverse Auction</w:t>
            </w:r>
          </w:p>
        </w:tc>
        <w:tc>
          <w:tcPr>
            <w:tcW w:w="2140" w:type="dxa"/>
          </w:tcPr>
          <w:p w:rsidR="002724F7" w:rsidRPr="002B1F08" w:rsidRDefault="00673EA4" w:rsidP="00060047">
            <w:r w:rsidRPr="002B1F08">
              <w:t>Annexure-</w:t>
            </w:r>
            <w:r w:rsidR="00B44864">
              <w:t>H</w:t>
            </w:r>
          </w:p>
        </w:tc>
        <w:tc>
          <w:tcPr>
            <w:tcW w:w="2267" w:type="dxa"/>
          </w:tcPr>
          <w:p w:rsidR="002724F7" w:rsidRPr="002B1F08" w:rsidRDefault="002724F7" w:rsidP="00060047">
            <w:r>
              <w:t>Online</w:t>
            </w:r>
          </w:p>
        </w:tc>
      </w:tr>
      <w:tr w:rsidR="002724F7" w:rsidRPr="002B1F08" w:rsidTr="00D45398">
        <w:tc>
          <w:tcPr>
            <w:tcW w:w="599" w:type="dxa"/>
          </w:tcPr>
          <w:p w:rsidR="002724F7" w:rsidRPr="002B1F08" w:rsidRDefault="002724F7" w:rsidP="00060047">
            <w:r w:rsidRPr="002B1F08">
              <w:t>10</w:t>
            </w:r>
          </w:p>
        </w:tc>
        <w:tc>
          <w:tcPr>
            <w:tcW w:w="3622" w:type="dxa"/>
          </w:tcPr>
          <w:p w:rsidR="002724F7" w:rsidRPr="002B1F08" w:rsidRDefault="002724F7" w:rsidP="00060047">
            <w:r w:rsidRPr="002B1F08">
              <w:t>Final Price Break-up by L1 vendor</w:t>
            </w:r>
          </w:p>
        </w:tc>
        <w:tc>
          <w:tcPr>
            <w:tcW w:w="2140" w:type="dxa"/>
          </w:tcPr>
          <w:p w:rsidR="002724F7" w:rsidRPr="002B1F08" w:rsidRDefault="002724F7" w:rsidP="00060047">
            <w:r w:rsidRPr="002B1F08">
              <w:t>Annexure-</w:t>
            </w:r>
            <w:r w:rsidR="00B44864">
              <w:t>I</w:t>
            </w:r>
          </w:p>
        </w:tc>
        <w:tc>
          <w:tcPr>
            <w:tcW w:w="2267" w:type="dxa"/>
          </w:tcPr>
          <w:p w:rsidR="002724F7" w:rsidRPr="002B1F08" w:rsidRDefault="002724F7" w:rsidP="00060047">
            <w:r>
              <w:t>L1 Bidder</w:t>
            </w:r>
          </w:p>
        </w:tc>
      </w:tr>
      <w:tr w:rsidR="002724F7" w:rsidRPr="002B1F08" w:rsidTr="00D45398">
        <w:tc>
          <w:tcPr>
            <w:tcW w:w="599" w:type="dxa"/>
          </w:tcPr>
          <w:p w:rsidR="002724F7" w:rsidRPr="002B1F08" w:rsidRDefault="002724F7" w:rsidP="00060047">
            <w:r>
              <w:t>11</w:t>
            </w:r>
          </w:p>
        </w:tc>
        <w:tc>
          <w:tcPr>
            <w:tcW w:w="3622" w:type="dxa"/>
          </w:tcPr>
          <w:p w:rsidR="002724F7" w:rsidRPr="002B1F08" w:rsidRDefault="002724F7" w:rsidP="00060047">
            <w:r w:rsidRPr="002B1F08">
              <w:t>NDA</w:t>
            </w:r>
          </w:p>
        </w:tc>
        <w:tc>
          <w:tcPr>
            <w:tcW w:w="2140" w:type="dxa"/>
          </w:tcPr>
          <w:p w:rsidR="002724F7" w:rsidRPr="002B1F08" w:rsidRDefault="002724F7" w:rsidP="00060047">
            <w:r w:rsidRPr="002B1F08">
              <w:t>Annexure-J</w:t>
            </w:r>
          </w:p>
        </w:tc>
        <w:tc>
          <w:tcPr>
            <w:tcW w:w="2267" w:type="dxa"/>
          </w:tcPr>
          <w:p w:rsidR="002724F7" w:rsidRPr="002B1F08" w:rsidRDefault="002724F7" w:rsidP="00060047">
            <w:r>
              <w:t>L1 Bidder</w:t>
            </w:r>
          </w:p>
        </w:tc>
      </w:tr>
    </w:tbl>
    <w:p w:rsidR="002B1F08" w:rsidRPr="00422120" w:rsidRDefault="002B1F08" w:rsidP="003D7D85">
      <w:pPr>
        <w:pStyle w:val="BodyText"/>
        <w:numPr>
          <w:ilvl w:val="0"/>
          <w:numId w:val="0"/>
        </w:numPr>
      </w:pPr>
    </w:p>
    <w:p w:rsidR="00476520" w:rsidRPr="00476520" w:rsidRDefault="00476520" w:rsidP="006E682D">
      <w:pPr>
        <w:pStyle w:val="ListParagraph"/>
        <w:numPr>
          <w:ilvl w:val="0"/>
          <w:numId w:val="26"/>
        </w:numPr>
        <w:rPr>
          <w:vanish/>
        </w:rPr>
      </w:pPr>
    </w:p>
    <w:p w:rsidR="00476520" w:rsidRPr="00476520" w:rsidRDefault="00476520" w:rsidP="006E682D">
      <w:pPr>
        <w:pStyle w:val="ListParagraph"/>
        <w:numPr>
          <w:ilvl w:val="0"/>
          <w:numId w:val="26"/>
        </w:numPr>
        <w:rPr>
          <w:vanish/>
        </w:rPr>
      </w:pPr>
    </w:p>
    <w:p w:rsidR="00C02F46" w:rsidRPr="00BC271A" w:rsidRDefault="00C02F46" w:rsidP="00053FC0">
      <w:pPr>
        <w:pStyle w:val="Caption"/>
      </w:pPr>
      <w:r w:rsidRPr="00BC271A">
        <w:t>Terms &amp; Conditions</w:t>
      </w:r>
      <w:r w:rsidR="00BC271A">
        <w:t>:</w:t>
      </w:r>
    </w:p>
    <w:p w:rsidR="00053FC0" w:rsidRPr="00053FC0" w:rsidRDefault="00053FC0" w:rsidP="006E682D">
      <w:pPr>
        <w:pStyle w:val="ListParagraph"/>
        <w:numPr>
          <w:ilvl w:val="0"/>
          <w:numId w:val="16"/>
        </w:numPr>
        <w:rPr>
          <w:vanish/>
          <w:lang w:bidi="en-US"/>
        </w:rPr>
      </w:pPr>
    </w:p>
    <w:p w:rsidR="00053FC0" w:rsidRPr="00053FC0" w:rsidRDefault="00053FC0" w:rsidP="006E682D">
      <w:pPr>
        <w:pStyle w:val="ListParagraph"/>
        <w:numPr>
          <w:ilvl w:val="0"/>
          <w:numId w:val="16"/>
        </w:numPr>
        <w:rPr>
          <w:vanish/>
          <w:lang w:bidi="en-US"/>
        </w:rPr>
      </w:pPr>
    </w:p>
    <w:p w:rsidR="00053FC0" w:rsidRPr="00053FC0" w:rsidRDefault="00053FC0" w:rsidP="006E682D">
      <w:pPr>
        <w:pStyle w:val="ListParagraph"/>
        <w:numPr>
          <w:ilvl w:val="1"/>
          <w:numId w:val="16"/>
        </w:numPr>
        <w:rPr>
          <w:vanish/>
          <w:lang w:bidi="en-US"/>
        </w:rPr>
      </w:pPr>
    </w:p>
    <w:p w:rsidR="00053FC0" w:rsidRPr="00053FC0" w:rsidRDefault="00053FC0" w:rsidP="006E682D">
      <w:pPr>
        <w:pStyle w:val="ListParagraph"/>
        <w:numPr>
          <w:ilvl w:val="1"/>
          <w:numId w:val="16"/>
        </w:numPr>
        <w:rPr>
          <w:vanish/>
          <w:lang w:bidi="en-US"/>
        </w:rPr>
      </w:pPr>
    </w:p>
    <w:p w:rsidR="00C02F46" w:rsidRPr="00422120" w:rsidRDefault="00C02F46" w:rsidP="006E682D">
      <w:pPr>
        <w:pStyle w:val="ListParagraph"/>
        <w:numPr>
          <w:ilvl w:val="2"/>
          <w:numId w:val="16"/>
        </w:numPr>
        <w:ind w:left="709" w:hanging="709"/>
        <w:rPr>
          <w:lang w:bidi="en-US"/>
        </w:rPr>
      </w:pPr>
      <w:r w:rsidRPr="00422120">
        <w:rPr>
          <w:lang w:bidi="en-US"/>
        </w:rPr>
        <w:t>Tender should strictly confirm to the specifications. Tenders not conforming to the specifications will be rejected summarily.</w:t>
      </w:r>
      <w:r w:rsidR="008F1E24">
        <w:rPr>
          <w:lang w:bidi="en-US"/>
        </w:rPr>
        <w:t xml:space="preserve"> </w:t>
      </w:r>
      <w:r w:rsidRPr="00422120">
        <w:rPr>
          <w:lang w:bidi="en-US"/>
        </w:rPr>
        <w:t>Any incomplete or ambiguous terms/ conditions/ quotes will disqualify the</w:t>
      </w:r>
      <w:r w:rsidR="008F1E24">
        <w:rPr>
          <w:lang w:bidi="en-US"/>
        </w:rPr>
        <w:t xml:space="preserve"> </w:t>
      </w:r>
      <w:r w:rsidRPr="00422120">
        <w:rPr>
          <w:lang w:bidi="en-US"/>
        </w:rPr>
        <w:t>offer.</w:t>
      </w:r>
    </w:p>
    <w:p w:rsidR="00C02F46" w:rsidRPr="00422120" w:rsidRDefault="00A36789" w:rsidP="006E682D">
      <w:pPr>
        <w:pStyle w:val="ListParagraph"/>
        <w:numPr>
          <w:ilvl w:val="2"/>
          <w:numId w:val="16"/>
        </w:numPr>
        <w:ind w:left="709" w:hanging="709"/>
        <w:rPr>
          <w:lang w:bidi="en-US"/>
        </w:rPr>
      </w:pPr>
      <w:r>
        <w:t>SBIPFPL</w:t>
      </w:r>
      <w:r w:rsidR="00C02F46" w:rsidRPr="00422120">
        <w:rPr>
          <w:lang w:bidi="en-US"/>
        </w:rPr>
        <w:t xml:space="preserve"> reserves the right to accept in part or in full or reject the entire quotation and cancel the entire tender, without assigning any reason there for at any stage.  </w:t>
      </w:r>
    </w:p>
    <w:p w:rsidR="00C02F46" w:rsidRPr="00422120" w:rsidRDefault="00C02F46" w:rsidP="006E682D">
      <w:pPr>
        <w:pStyle w:val="ListParagraph"/>
        <w:numPr>
          <w:ilvl w:val="2"/>
          <w:numId w:val="16"/>
        </w:numPr>
        <w:ind w:left="709" w:hanging="709"/>
        <w:rPr>
          <w:lang w:bidi="en-US"/>
        </w:rPr>
      </w:pPr>
      <w:r w:rsidRPr="00422120">
        <w:rPr>
          <w:lang w:bidi="en-US"/>
        </w:rPr>
        <w:t>Any terms and conditions from the Vendors are not acceptable to the</w:t>
      </w:r>
      <w:r w:rsidR="008F1E24">
        <w:rPr>
          <w:lang w:bidi="en-US"/>
        </w:rPr>
        <w:t xml:space="preserve"> </w:t>
      </w:r>
      <w:r w:rsidR="009B5E6D">
        <w:rPr>
          <w:spacing w:val="-18"/>
          <w:lang w:bidi="en-US"/>
        </w:rPr>
        <w:t>SBIPFPL</w:t>
      </w:r>
      <w:r w:rsidRPr="00422120">
        <w:rPr>
          <w:lang w:bidi="en-US"/>
        </w:rPr>
        <w:t>.</w:t>
      </w:r>
    </w:p>
    <w:p w:rsidR="00C02F46" w:rsidRPr="00422120" w:rsidRDefault="009B5E6D" w:rsidP="006E682D">
      <w:pPr>
        <w:pStyle w:val="ListParagraph"/>
        <w:numPr>
          <w:ilvl w:val="2"/>
          <w:numId w:val="16"/>
        </w:numPr>
        <w:ind w:left="709" w:hanging="709"/>
        <w:rPr>
          <w:lang w:bidi="en-US"/>
        </w:rPr>
      </w:pPr>
      <w:r>
        <w:rPr>
          <w:lang w:bidi="en-US"/>
        </w:rPr>
        <w:t>SBIPFPL</w:t>
      </w:r>
      <w:r w:rsidR="00C02F46" w:rsidRPr="00422120">
        <w:rPr>
          <w:lang w:bidi="en-US"/>
        </w:rPr>
        <w:t xml:space="preserve"> reserves the right to impose and recover penalty from the vendors who violate the terms</w:t>
      </w:r>
      <w:r w:rsidR="008F1E24">
        <w:rPr>
          <w:lang w:bidi="en-US"/>
        </w:rPr>
        <w:t xml:space="preserve"> </w:t>
      </w:r>
      <w:r w:rsidR="00C02F46" w:rsidRPr="00422120">
        <w:rPr>
          <w:lang w:bidi="en-US"/>
        </w:rPr>
        <w:t>&amp;</w:t>
      </w:r>
      <w:r w:rsidR="008F1E24">
        <w:rPr>
          <w:lang w:bidi="en-US"/>
        </w:rPr>
        <w:t xml:space="preserve"> </w:t>
      </w:r>
      <w:r w:rsidR="00C02F46" w:rsidRPr="00422120">
        <w:rPr>
          <w:lang w:bidi="en-US"/>
        </w:rPr>
        <w:t>conditions</w:t>
      </w:r>
      <w:r w:rsidR="008F1E24">
        <w:rPr>
          <w:lang w:bidi="en-US"/>
        </w:rPr>
        <w:t xml:space="preserve"> </w:t>
      </w:r>
      <w:r w:rsidR="00C02F46" w:rsidRPr="00422120">
        <w:rPr>
          <w:lang w:bidi="en-US"/>
        </w:rPr>
        <w:t>of</w:t>
      </w:r>
      <w:r w:rsidR="008F1E24">
        <w:rPr>
          <w:lang w:bidi="en-US"/>
        </w:rPr>
        <w:t xml:space="preserve"> </w:t>
      </w:r>
      <w:r w:rsidR="00C02F46" w:rsidRPr="00422120">
        <w:rPr>
          <w:lang w:bidi="en-US"/>
        </w:rPr>
        <w:t>the</w:t>
      </w:r>
      <w:r w:rsidR="008F1E24">
        <w:rPr>
          <w:lang w:bidi="en-US"/>
        </w:rPr>
        <w:t xml:space="preserve"> </w:t>
      </w:r>
      <w:r w:rsidR="00C02F46" w:rsidRPr="00422120">
        <w:rPr>
          <w:lang w:bidi="en-US"/>
        </w:rPr>
        <w:t>tender</w:t>
      </w:r>
      <w:r w:rsidR="008F1E24">
        <w:rPr>
          <w:lang w:bidi="en-US"/>
        </w:rPr>
        <w:t xml:space="preserve"> </w:t>
      </w:r>
      <w:r w:rsidR="00C02F46" w:rsidRPr="00422120">
        <w:rPr>
          <w:lang w:bidi="en-US"/>
        </w:rPr>
        <w:t>including</w:t>
      </w:r>
      <w:r w:rsidR="008F1E24">
        <w:rPr>
          <w:lang w:bidi="en-US"/>
        </w:rPr>
        <w:t xml:space="preserve"> </w:t>
      </w:r>
      <w:r w:rsidR="00C02F46" w:rsidRPr="00422120">
        <w:rPr>
          <w:lang w:bidi="en-US"/>
        </w:rPr>
        <w:t>refusal</w:t>
      </w:r>
      <w:r w:rsidR="008F1E24">
        <w:rPr>
          <w:lang w:bidi="en-US"/>
        </w:rPr>
        <w:t xml:space="preserve"> </w:t>
      </w:r>
      <w:r w:rsidR="00C02F46" w:rsidRPr="00422120">
        <w:rPr>
          <w:lang w:bidi="en-US"/>
        </w:rPr>
        <w:t>to</w:t>
      </w:r>
      <w:r w:rsidR="008F1E24">
        <w:rPr>
          <w:lang w:bidi="en-US"/>
        </w:rPr>
        <w:t xml:space="preserve"> </w:t>
      </w:r>
      <w:r w:rsidR="00C02F46" w:rsidRPr="00422120">
        <w:rPr>
          <w:lang w:bidi="en-US"/>
        </w:rPr>
        <w:t>execute</w:t>
      </w:r>
      <w:r w:rsidR="008F1E24">
        <w:rPr>
          <w:lang w:bidi="en-US"/>
        </w:rPr>
        <w:t xml:space="preserve"> </w:t>
      </w:r>
      <w:r w:rsidR="00C02F46" w:rsidRPr="00422120">
        <w:rPr>
          <w:lang w:bidi="en-US"/>
        </w:rPr>
        <w:t>the</w:t>
      </w:r>
      <w:r w:rsidR="008F1E24">
        <w:rPr>
          <w:lang w:bidi="en-US"/>
        </w:rPr>
        <w:t xml:space="preserve"> </w:t>
      </w:r>
      <w:r w:rsidR="00C02F46" w:rsidRPr="00422120">
        <w:rPr>
          <w:lang w:bidi="en-US"/>
        </w:rPr>
        <w:t>order</w:t>
      </w:r>
      <w:r w:rsidR="008F1E24">
        <w:rPr>
          <w:lang w:bidi="en-US"/>
        </w:rPr>
        <w:t xml:space="preserve"> </w:t>
      </w:r>
      <w:r w:rsidR="00C02F46" w:rsidRPr="00422120">
        <w:rPr>
          <w:lang w:bidi="en-US"/>
        </w:rPr>
        <w:t>placed</w:t>
      </w:r>
      <w:r w:rsidR="008F1E24">
        <w:rPr>
          <w:lang w:bidi="en-US"/>
        </w:rPr>
        <w:t xml:space="preserve"> </w:t>
      </w:r>
      <w:r w:rsidR="00C02F46" w:rsidRPr="00422120">
        <w:rPr>
          <w:lang w:bidi="en-US"/>
        </w:rPr>
        <w:t>on</w:t>
      </w:r>
      <w:r w:rsidR="008F1E24">
        <w:rPr>
          <w:lang w:bidi="en-US"/>
        </w:rPr>
        <w:t xml:space="preserve"> </w:t>
      </w:r>
      <w:r w:rsidR="00C02F46" w:rsidRPr="00422120">
        <w:rPr>
          <w:lang w:bidi="en-US"/>
        </w:rPr>
        <w:t>them</w:t>
      </w:r>
      <w:r w:rsidR="008F1E24">
        <w:rPr>
          <w:lang w:bidi="en-US"/>
        </w:rPr>
        <w:t xml:space="preserve"> </w:t>
      </w:r>
      <w:r w:rsidR="00C02F46" w:rsidRPr="00422120">
        <w:rPr>
          <w:lang w:bidi="en-US"/>
        </w:rPr>
        <w:t>for any</w:t>
      </w:r>
      <w:r w:rsidR="008F1E24">
        <w:rPr>
          <w:lang w:bidi="en-US"/>
        </w:rPr>
        <w:t xml:space="preserve"> </w:t>
      </w:r>
      <w:r w:rsidR="00C02F46" w:rsidRPr="00422120">
        <w:rPr>
          <w:lang w:bidi="en-US"/>
        </w:rPr>
        <w:t>reasons.</w:t>
      </w:r>
    </w:p>
    <w:p w:rsidR="00C02F46" w:rsidRPr="00422120" w:rsidRDefault="00C02F46" w:rsidP="006E682D">
      <w:pPr>
        <w:pStyle w:val="ListParagraph"/>
        <w:numPr>
          <w:ilvl w:val="2"/>
          <w:numId w:val="16"/>
        </w:numPr>
        <w:ind w:left="709" w:hanging="709"/>
        <w:rPr>
          <w:lang w:bidi="en-US"/>
        </w:rPr>
      </w:pPr>
      <w:r w:rsidRPr="00422120">
        <w:rPr>
          <w:lang w:bidi="en-US"/>
        </w:rPr>
        <w:t>Not with standing approximate quantity mentioned in the Tender the quantities are liable to alteration by omission, deduction or addition</w:t>
      </w:r>
      <w:r w:rsidRPr="00422120">
        <w:rPr>
          <w:b/>
          <w:lang w:bidi="en-US"/>
        </w:rPr>
        <w:t>.</w:t>
      </w:r>
      <w:r w:rsidR="008F1E24">
        <w:rPr>
          <w:b/>
          <w:lang w:bidi="en-US"/>
        </w:rPr>
        <w:t xml:space="preserve"> </w:t>
      </w:r>
      <w:r w:rsidRPr="00422120">
        <w:rPr>
          <w:lang w:bidi="en-US"/>
        </w:rPr>
        <w:t>Payment</w:t>
      </w:r>
      <w:r w:rsidR="008F1E24">
        <w:rPr>
          <w:lang w:bidi="en-US"/>
        </w:rPr>
        <w:t xml:space="preserve"> </w:t>
      </w:r>
      <w:r w:rsidRPr="00422120">
        <w:rPr>
          <w:lang w:bidi="en-US"/>
        </w:rPr>
        <w:t>shall</w:t>
      </w:r>
      <w:r w:rsidR="008F1E24">
        <w:rPr>
          <w:lang w:bidi="en-US"/>
        </w:rPr>
        <w:t xml:space="preserve"> </w:t>
      </w:r>
      <w:r w:rsidRPr="00422120">
        <w:rPr>
          <w:lang w:bidi="en-US"/>
        </w:rPr>
        <w:t>be</w:t>
      </w:r>
      <w:r w:rsidR="008F1E24">
        <w:rPr>
          <w:lang w:bidi="en-US"/>
        </w:rPr>
        <w:t xml:space="preserve"> </w:t>
      </w:r>
      <w:r w:rsidRPr="00422120">
        <w:rPr>
          <w:lang w:bidi="en-US"/>
        </w:rPr>
        <w:t>regulated</w:t>
      </w:r>
      <w:r w:rsidR="008F1E24">
        <w:rPr>
          <w:lang w:bidi="en-US"/>
        </w:rPr>
        <w:t xml:space="preserve"> </w:t>
      </w:r>
      <w:r w:rsidRPr="00422120">
        <w:rPr>
          <w:lang w:bidi="en-US"/>
        </w:rPr>
        <w:t>on</w:t>
      </w:r>
      <w:r w:rsidR="008F1E24">
        <w:rPr>
          <w:lang w:bidi="en-US"/>
        </w:rPr>
        <w:t xml:space="preserve"> </w:t>
      </w:r>
      <w:r w:rsidRPr="00422120">
        <w:rPr>
          <w:lang w:bidi="en-US"/>
        </w:rPr>
        <w:t>the</w:t>
      </w:r>
      <w:r w:rsidR="008F1E24">
        <w:rPr>
          <w:lang w:bidi="en-US"/>
        </w:rPr>
        <w:t xml:space="preserve"> </w:t>
      </w:r>
      <w:r w:rsidRPr="00422120">
        <w:rPr>
          <w:lang w:bidi="en-US"/>
        </w:rPr>
        <w:t>actual</w:t>
      </w:r>
      <w:r w:rsidR="008F1E24">
        <w:rPr>
          <w:lang w:bidi="en-US"/>
        </w:rPr>
        <w:t xml:space="preserve"> </w:t>
      </w:r>
      <w:r w:rsidRPr="00422120">
        <w:rPr>
          <w:lang w:bidi="en-US"/>
        </w:rPr>
        <w:t>work done at the accepted</w:t>
      </w:r>
      <w:r w:rsidR="008F1E24">
        <w:rPr>
          <w:lang w:bidi="en-US"/>
        </w:rPr>
        <w:t xml:space="preserve"> </w:t>
      </w:r>
      <w:r w:rsidRPr="00422120">
        <w:rPr>
          <w:lang w:bidi="en-US"/>
        </w:rPr>
        <w:t>rates and payment schedule.</w:t>
      </w:r>
    </w:p>
    <w:p w:rsidR="00C02F46" w:rsidRPr="00422120" w:rsidRDefault="00C02F46" w:rsidP="006E682D">
      <w:pPr>
        <w:pStyle w:val="ListParagraph"/>
        <w:numPr>
          <w:ilvl w:val="2"/>
          <w:numId w:val="16"/>
        </w:numPr>
        <w:ind w:left="709" w:hanging="709"/>
        <w:rPr>
          <w:lang w:bidi="en-US"/>
        </w:rPr>
      </w:pPr>
      <w:r w:rsidRPr="00422120">
        <w:rPr>
          <w:lang w:bidi="en-US"/>
        </w:rPr>
        <w:t xml:space="preserve">The L1 rates finalized discovered will be valid for </w:t>
      </w:r>
      <w:r w:rsidR="008F1E24">
        <w:rPr>
          <w:lang w:bidi="en-US"/>
        </w:rPr>
        <w:t>36</w:t>
      </w:r>
      <w:r w:rsidRPr="00422120">
        <w:rPr>
          <w:lang w:bidi="en-US"/>
        </w:rPr>
        <w:t xml:space="preserve"> months and the L1 vendor is bound to execute the orders placed at L1 rates during the duration of the</w:t>
      </w:r>
      <w:r w:rsidR="008F1E24">
        <w:rPr>
          <w:lang w:bidi="en-US"/>
        </w:rPr>
        <w:t xml:space="preserve"> </w:t>
      </w:r>
      <w:r w:rsidRPr="00422120">
        <w:rPr>
          <w:lang w:bidi="en-US"/>
        </w:rPr>
        <w:t>contract.</w:t>
      </w:r>
    </w:p>
    <w:p w:rsidR="00C02F46" w:rsidRPr="00422120" w:rsidRDefault="00C02F46" w:rsidP="006E682D">
      <w:pPr>
        <w:pStyle w:val="ListParagraph"/>
        <w:numPr>
          <w:ilvl w:val="2"/>
          <w:numId w:val="16"/>
        </w:numPr>
        <w:ind w:left="709" w:hanging="709"/>
        <w:rPr>
          <w:lang w:bidi="en-US"/>
        </w:rPr>
      </w:pPr>
      <w:r w:rsidRPr="00422120">
        <w:rPr>
          <w:lang w:bidi="en-US"/>
        </w:rPr>
        <w:t xml:space="preserve">The validity period may be extended at the discretion of </w:t>
      </w:r>
      <w:r w:rsidR="00A36789">
        <w:t>SBIPFPL</w:t>
      </w:r>
      <w:r w:rsidRPr="00422120">
        <w:rPr>
          <w:lang w:bidi="en-US"/>
        </w:rPr>
        <w:t xml:space="preserve"> which will be binding on the vendors. </w:t>
      </w:r>
    </w:p>
    <w:p w:rsidR="00C02F46" w:rsidRPr="00422120" w:rsidRDefault="00C02F46" w:rsidP="006E682D">
      <w:pPr>
        <w:pStyle w:val="ListParagraph"/>
        <w:numPr>
          <w:ilvl w:val="2"/>
          <w:numId w:val="16"/>
        </w:numPr>
        <w:ind w:left="709" w:hanging="709"/>
        <w:rPr>
          <w:lang w:bidi="en-US"/>
        </w:rPr>
      </w:pPr>
      <w:r w:rsidRPr="00422120">
        <w:rPr>
          <w:lang w:bidi="en-US"/>
        </w:rPr>
        <w:t xml:space="preserve">The prices quoted for SIEM-SOC services should be for </w:t>
      </w:r>
      <w:r w:rsidRPr="002555F0">
        <w:rPr>
          <w:b/>
          <w:lang w:bidi="en-US"/>
        </w:rPr>
        <w:t>three year</w:t>
      </w:r>
      <w:r w:rsidRPr="00422120">
        <w:rPr>
          <w:lang w:bidi="en-US"/>
        </w:rPr>
        <w:t>.</w:t>
      </w:r>
    </w:p>
    <w:p w:rsidR="00C02F46" w:rsidRPr="00422120" w:rsidRDefault="00C02F46" w:rsidP="006E682D">
      <w:pPr>
        <w:pStyle w:val="ListParagraph"/>
        <w:numPr>
          <w:ilvl w:val="2"/>
          <w:numId w:val="16"/>
        </w:numPr>
        <w:ind w:left="709" w:hanging="709"/>
        <w:rPr>
          <w:lang w:bidi="en-US"/>
        </w:rPr>
      </w:pPr>
      <w:r w:rsidRPr="00422120">
        <w:rPr>
          <w:lang w:bidi="en-US"/>
        </w:rPr>
        <w:t>The</w:t>
      </w:r>
      <w:r w:rsidR="002627C8">
        <w:rPr>
          <w:lang w:bidi="en-US"/>
        </w:rPr>
        <w:t xml:space="preserve"> </w:t>
      </w:r>
      <w:r w:rsidRPr="00422120">
        <w:rPr>
          <w:lang w:bidi="en-US"/>
        </w:rPr>
        <w:t>prices</w:t>
      </w:r>
      <w:r w:rsidR="002627C8">
        <w:rPr>
          <w:lang w:bidi="en-US"/>
        </w:rPr>
        <w:t xml:space="preserve"> </w:t>
      </w:r>
      <w:r w:rsidRPr="00422120">
        <w:rPr>
          <w:lang w:bidi="en-US"/>
        </w:rPr>
        <w:t>should</w:t>
      </w:r>
      <w:r w:rsidR="002627C8">
        <w:rPr>
          <w:lang w:bidi="en-US"/>
        </w:rPr>
        <w:t xml:space="preserve"> </w:t>
      </w:r>
      <w:r w:rsidRPr="00422120">
        <w:rPr>
          <w:lang w:bidi="en-US"/>
        </w:rPr>
        <w:t>be</w:t>
      </w:r>
      <w:r w:rsidR="002627C8">
        <w:rPr>
          <w:lang w:bidi="en-US"/>
        </w:rPr>
        <w:t xml:space="preserve"> </w:t>
      </w:r>
      <w:r w:rsidRPr="00422120">
        <w:rPr>
          <w:b/>
          <w:lang w:bidi="en-US"/>
        </w:rPr>
        <w:t>exclusive of</w:t>
      </w:r>
      <w:r w:rsidR="002627C8">
        <w:rPr>
          <w:b/>
          <w:lang w:bidi="en-US"/>
        </w:rPr>
        <w:t xml:space="preserve"> </w:t>
      </w:r>
      <w:r w:rsidRPr="00422120">
        <w:rPr>
          <w:b/>
          <w:lang w:bidi="en-US"/>
        </w:rPr>
        <w:t>all</w:t>
      </w:r>
      <w:r w:rsidR="002627C8">
        <w:rPr>
          <w:b/>
          <w:lang w:bidi="en-US"/>
        </w:rPr>
        <w:t xml:space="preserve"> </w:t>
      </w:r>
      <w:r w:rsidRPr="00422120">
        <w:rPr>
          <w:b/>
          <w:lang w:bidi="en-US"/>
        </w:rPr>
        <w:t>taxes</w:t>
      </w:r>
      <w:r w:rsidRPr="00422120">
        <w:rPr>
          <w:lang w:bidi="en-US"/>
        </w:rPr>
        <w:t>,</w:t>
      </w:r>
      <w:r w:rsidR="002627C8">
        <w:rPr>
          <w:lang w:bidi="en-US"/>
        </w:rPr>
        <w:t xml:space="preserve"> </w:t>
      </w:r>
      <w:r w:rsidRPr="00422120">
        <w:rPr>
          <w:lang w:bidi="en-US"/>
        </w:rPr>
        <w:t>the</w:t>
      </w:r>
      <w:r w:rsidR="002627C8">
        <w:rPr>
          <w:lang w:bidi="en-US"/>
        </w:rPr>
        <w:t xml:space="preserve"> </w:t>
      </w:r>
      <w:r w:rsidRPr="00422120">
        <w:rPr>
          <w:lang w:bidi="en-US"/>
        </w:rPr>
        <w:t>vendor should arrange for obtaining of permits wherever</w:t>
      </w:r>
      <w:r w:rsidR="008F1E24">
        <w:rPr>
          <w:lang w:bidi="en-US"/>
        </w:rPr>
        <w:t xml:space="preserve"> </w:t>
      </w:r>
      <w:r w:rsidRPr="00422120">
        <w:rPr>
          <w:lang w:bidi="en-US"/>
        </w:rPr>
        <w:t>applicable.</w:t>
      </w:r>
    </w:p>
    <w:p w:rsidR="00C02F46" w:rsidRPr="00422120" w:rsidRDefault="00C02F46" w:rsidP="006E682D">
      <w:pPr>
        <w:pStyle w:val="ListParagraph"/>
        <w:numPr>
          <w:ilvl w:val="2"/>
          <w:numId w:val="16"/>
        </w:numPr>
        <w:ind w:left="709" w:hanging="709"/>
        <w:rPr>
          <w:lang w:bidi="en-US"/>
        </w:rPr>
      </w:pPr>
      <w:r w:rsidRPr="00422120">
        <w:rPr>
          <w:lang w:bidi="en-US"/>
        </w:rPr>
        <w:t>During the validity period of tender quotes, any upward change in the exchange rate/excise</w:t>
      </w:r>
      <w:r w:rsidR="008F1E24">
        <w:rPr>
          <w:lang w:bidi="en-US"/>
        </w:rPr>
        <w:t xml:space="preserve"> </w:t>
      </w:r>
      <w:r w:rsidRPr="00422120">
        <w:rPr>
          <w:lang w:bidi="en-US"/>
        </w:rPr>
        <w:t>duty</w:t>
      </w:r>
      <w:r w:rsidR="008F1E24">
        <w:rPr>
          <w:lang w:bidi="en-US"/>
        </w:rPr>
        <w:t xml:space="preserve"> </w:t>
      </w:r>
      <w:r w:rsidRPr="00422120">
        <w:rPr>
          <w:lang w:bidi="en-US"/>
        </w:rPr>
        <w:t>and</w:t>
      </w:r>
      <w:r w:rsidR="008F1E24">
        <w:rPr>
          <w:lang w:bidi="en-US"/>
        </w:rPr>
        <w:t xml:space="preserve"> </w:t>
      </w:r>
      <w:r w:rsidRPr="00422120">
        <w:rPr>
          <w:lang w:bidi="en-US"/>
        </w:rPr>
        <w:t>customs</w:t>
      </w:r>
      <w:r w:rsidR="008F1E24">
        <w:rPr>
          <w:lang w:bidi="en-US"/>
        </w:rPr>
        <w:t xml:space="preserve"> </w:t>
      </w:r>
      <w:r w:rsidRPr="00422120">
        <w:rPr>
          <w:lang w:bidi="en-US"/>
        </w:rPr>
        <w:t>duty</w:t>
      </w:r>
      <w:r w:rsidR="008F1E24">
        <w:rPr>
          <w:lang w:bidi="en-US"/>
        </w:rPr>
        <w:t xml:space="preserve"> </w:t>
      </w:r>
      <w:r w:rsidRPr="00422120">
        <w:rPr>
          <w:lang w:bidi="en-US"/>
        </w:rPr>
        <w:t>are</w:t>
      </w:r>
      <w:r w:rsidR="008F1E24">
        <w:rPr>
          <w:lang w:bidi="en-US"/>
        </w:rPr>
        <w:t xml:space="preserve"> </w:t>
      </w:r>
      <w:r w:rsidRPr="00422120">
        <w:rPr>
          <w:lang w:bidi="en-US"/>
        </w:rPr>
        <w:t>to</w:t>
      </w:r>
      <w:r w:rsidR="008F1E24">
        <w:rPr>
          <w:lang w:bidi="en-US"/>
        </w:rPr>
        <w:t xml:space="preserve"> </w:t>
      </w:r>
      <w:r w:rsidRPr="00422120">
        <w:rPr>
          <w:lang w:bidi="en-US"/>
        </w:rPr>
        <w:t>be</w:t>
      </w:r>
      <w:r w:rsidR="008F1E24">
        <w:rPr>
          <w:lang w:bidi="en-US"/>
        </w:rPr>
        <w:t xml:space="preserve"> </w:t>
      </w:r>
      <w:r w:rsidRPr="00422120">
        <w:rPr>
          <w:lang w:bidi="en-US"/>
        </w:rPr>
        <w:t>borne</w:t>
      </w:r>
      <w:r w:rsidR="008F1E24">
        <w:rPr>
          <w:lang w:bidi="en-US"/>
        </w:rPr>
        <w:t xml:space="preserve"> </w:t>
      </w:r>
      <w:r w:rsidRPr="00422120">
        <w:rPr>
          <w:lang w:bidi="en-US"/>
        </w:rPr>
        <w:t>by</w:t>
      </w:r>
      <w:r w:rsidR="008F1E24">
        <w:rPr>
          <w:lang w:bidi="en-US"/>
        </w:rPr>
        <w:t xml:space="preserve"> </w:t>
      </w:r>
      <w:r w:rsidRPr="00422120">
        <w:rPr>
          <w:lang w:bidi="en-US"/>
        </w:rPr>
        <w:t>the</w:t>
      </w:r>
      <w:r w:rsidR="008F1E24">
        <w:rPr>
          <w:lang w:bidi="en-US"/>
        </w:rPr>
        <w:t xml:space="preserve"> </w:t>
      </w:r>
      <w:r w:rsidRPr="00422120">
        <w:rPr>
          <w:lang w:bidi="en-US"/>
        </w:rPr>
        <w:t>vendor.</w:t>
      </w:r>
      <w:r w:rsidR="008F1E24">
        <w:rPr>
          <w:lang w:bidi="en-US"/>
        </w:rPr>
        <w:t xml:space="preserve"> </w:t>
      </w:r>
      <w:r w:rsidRPr="00422120">
        <w:rPr>
          <w:lang w:bidi="en-US"/>
        </w:rPr>
        <w:t>In</w:t>
      </w:r>
      <w:r w:rsidR="008F1E24">
        <w:rPr>
          <w:lang w:bidi="en-US"/>
        </w:rPr>
        <w:t xml:space="preserve"> </w:t>
      </w:r>
      <w:r w:rsidRPr="00422120">
        <w:rPr>
          <w:lang w:bidi="en-US"/>
        </w:rPr>
        <w:t>the</w:t>
      </w:r>
      <w:r w:rsidR="008F1E24">
        <w:rPr>
          <w:lang w:bidi="en-US"/>
        </w:rPr>
        <w:t xml:space="preserve"> </w:t>
      </w:r>
      <w:r w:rsidRPr="00422120">
        <w:rPr>
          <w:lang w:bidi="en-US"/>
        </w:rPr>
        <w:t>event</w:t>
      </w:r>
      <w:r w:rsidR="008F1E24">
        <w:rPr>
          <w:lang w:bidi="en-US"/>
        </w:rPr>
        <w:t xml:space="preserve"> </w:t>
      </w:r>
      <w:r w:rsidRPr="00422120">
        <w:rPr>
          <w:lang w:bidi="en-US"/>
        </w:rPr>
        <w:t>of</w:t>
      </w:r>
      <w:r w:rsidR="008F1E24">
        <w:rPr>
          <w:lang w:bidi="en-US"/>
        </w:rPr>
        <w:t xml:space="preserve"> </w:t>
      </w:r>
      <w:r w:rsidRPr="00422120">
        <w:rPr>
          <w:lang w:bidi="en-US"/>
        </w:rPr>
        <w:t xml:space="preserve">any downward revision of levies/duties etc., the same should be passed on to </w:t>
      </w:r>
      <w:r w:rsidR="00A36789">
        <w:t>SBIPFPL</w:t>
      </w:r>
      <w:r w:rsidRPr="00422120">
        <w:rPr>
          <w:lang w:bidi="en-US"/>
        </w:rPr>
        <w:t>, notwithstanding what has been stated in the quotation or in the Purchase</w:t>
      </w:r>
      <w:r w:rsidR="008F1E24">
        <w:rPr>
          <w:lang w:bidi="en-US"/>
        </w:rPr>
        <w:t xml:space="preserve"> </w:t>
      </w:r>
      <w:r w:rsidRPr="00422120">
        <w:rPr>
          <w:lang w:bidi="en-US"/>
        </w:rPr>
        <w:t>Order.</w:t>
      </w:r>
    </w:p>
    <w:p w:rsidR="00C02F46" w:rsidRPr="00422120" w:rsidRDefault="00C02F46" w:rsidP="006E682D">
      <w:pPr>
        <w:pStyle w:val="ListParagraph"/>
        <w:numPr>
          <w:ilvl w:val="2"/>
          <w:numId w:val="16"/>
        </w:numPr>
        <w:ind w:left="709" w:hanging="709"/>
        <w:rPr>
          <w:lang w:bidi="en-US"/>
        </w:rPr>
      </w:pPr>
      <w:r w:rsidRPr="00422120">
        <w:rPr>
          <w:lang w:bidi="en-US"/>
        </w:rPr>
        <w:t>The Vendor should attach all the related product literature, data sheets,</w:t>
      </w:r>
      <w:r w:rsidR="008F1E24">
        <w:rPr>
          <w:lang w:bidi="en-US"/>
        </w:rPr>
        <w:t xml:space="preserve"> </w:t>
      </w:r>
      <w:r w:rsidRPr="00422120">
        <w:rPr>
          <w:lang w:bidi="en-US"/>
        </w:rPr>
        <w:t>handouts, evaluation reports etc., pertaining to the SIEM-SOC for which the Vendor has</w:t>
      </w:r>
      <w:r w:rsidR="008F1E24">
        <w:rPr>
          <w:lang w:bidi="en-US"/>
        </w:rPr>
        <w:t xml:space="preserve"> </w:t>
      </w:r>
      <w:r w:rsidRPr="00422120">
        <w:rPr>
          <w:lang w:bidi="en-US"/>
        </w:rPr>
        <w:t>quoted.</w:t>
      </w:r>
    </w:p>
    <w:p w:rsidR="00C02F46" w:rsidRPr="00422120" w:rsidRDefault="00C02F46" w:rsidP="006E682D">
      <w:pPr>
        <w:pStyle w:val="ListParagraph"/>
        <w:numPr>
          <w:ilvl w:val="2"/>
          <w:numId w:val="16"/>
        </w:numPr>
        <w:ind w:left="709" w:hanging="709"/>
        <w:rPr>
          <w:lang w:bidi="en-US"/>
        </w:rPr>
      </w:pPr>
      <w:r w:rsidRPr="00422120">
        <w:rPr>
          <w:lang w:bidi="en-US"/>
        </w:rPr>
        <w:lastRenderedPageBreak/>
        <w:t>Vendor shall ensure that the SOC implemented have use cases with capabilities to detect both internal and external attacks/threats.</w:t>
      </w:r>
    </w:p>
    <w:p w:rsidR="00C02F46" w:rsidRPr="00422120" w:rsidRDefault="00C02F46" w:rsidP="006E682D">
      <w:pPr>
        <w:pStyle w:val="ListParagraph"/>
        <w:numPr>
          <w:ilvl w:val="2"/>
          <w:numId w:val="16"/>
        </w:numPr>
        <w:ind w:left="709" w:hanging="709"/>
        <w:rPr>
          <w:lang w:bidi="en-US"/>
        </w:rPr>
      </w:pPr>
      <w:r w:rsidRPr="00422120">
        <w:rPr>
          <w:lang w:bidi="en-US"/>
        </w:rPr>
        <w:t>The tools used for SIEM-SOC by the vendor should be licensed one.</w:t>
      </w:r>
    </w:p>
    <w:p w:rsidR="00C02F46" w:rsidRPr="00422120" w:rsidRDefault="00C02F46" w:rsidP="006E682D">
      <w:pPr>
        <w:pStyle w:val="ListParagraph"/>
        <w:numPr>
          <w:ilvl w:val="2"/>
          <w:numId w:val="16"/>
        </w:numPr>
        <w:ind w:left="709" w:hanging="709"/>
        <w:rPr>
          <w:lang w:bidi="en-US"/>
        </w:rPr>
      </w:pPr>
      <w:r w:rsidRPr="00422120">
        <w:rPr>
          <w:lang w:bidi="en-US"/>
        </w:rPr>
        <w:t>Cloud based solution / tools and the channel being used, should be clearly stated.</w:t>
      </w:r>
    </w:p>
    <w:p w:rsidR="00C02F46" w:rsidRPr="00422120" w:rsidRDefault="00C02F46" w:rsidP="006E682D">
      <w:pPr>
        <w:pStyle w:val="ListParagraph"/>
        <w:numPr>
          <w:ilvl w:val="2"/>
          <w:numId w:val="16"/>
        </w:numPr>
        <w:ind w:left="709" w:hanging="709"/>
        <w:rPr>
          <w:lang w:bidi="en-US"/>
        </w:rPr>
      </w:pPr>
      <w:r w:rsidRPr="00422120">
        <w:rPr>
          <w:lang w:bidi="en-US"/>
        </w:rPr>
        <w:t xml:space="preserve">Vendor shall conduct monthly </w:t>
      </w:r>
      <w:r w:rsidR="00D74FE4" w:rsidRPr="00422120">
        <w:rPr>
          <w:lang w:bidi="en-US"/>
        </w:rPr>
        <w:t>meetings</w:t>
      </w:r>
      <w:r w:rsidRPr="00422120">
        <w:rPr>
          <w:lang w:bidi="en-US"/>
        </w:rPr>
        <w:t xml:space="preserve"> with </w:t>
      </w:r>
      <w:r w:rsidR="00D74FE4">
        <w:t>SBIPFPL</w:t>
      </w:r>
      <w:r w:rsidRPr="00422120">
        <w:rPr>
          <w:lang w:bidi="en-US"/>
        </w:rPr>
        <w:t xml:space="preserve"> and develop use cases to be integrated on the SIEM solution. Vendor shall ensure that use cases are updated regularly to keep it relevant to emerging threats.</w:t>
      </w:r>
    </w:p>
    <w:p w:rsidR="00C02F46" w:rsidRPr="00422120" w:rsidRDefault="00C02F46" w:rsidP="006E682D">
      <w:pPr>
        <w:pStyle w:val="ListParagraph"/>
        <w:numPr>
          <w:ilvl w:val="2"/>
          <w:numId w:val="16"/>
        </w:numPr>
        <w:ind w:left="709" w:hanging="709"/>
        <w:rPr>
          <w:lang w:bidi="en-US"/>
        </w:rPr>
      </w:pPr>
      <w:r w:rsidRPr="00422120">
        <w:rPr>
          <w:lang w:bidi="en-US"/>
        </w:rPr>
        <w:t xml:space="preserve">It would be binding upon the vendor to </w:t>
      </w:r>
      <w:r w:rsidR="00D74FE4" w:rsidRPr="00422120">
        <w:rPr>
          <w:lang w:bidi="en-US"/>
        </w:rPr>
        <w:t>always maintain security of SBIPFPL systems</w:t>
      </w:r>
      <w:r w:rsidRPr="00422120">
        <w:rPr>
          <w:lang w:bidi="en-US"/>
        </w:rPr>
        <w:t>.</w:t>
      </w:r>
    </w:p>
    <w:p w:rsidR="00C02F46" w:rsidRPr="00422120" w:rsidRDefault="00D74FE4" w:rsidP="006E682D">
      <w:pPr>
        <w:pStyle w:val="ListParagraph"/>
        <w:numPr>
          <w:ilvl w:val="2"/>
          <w:numId w:val="16"/>
        </w:numPr>
        <w:ind w:left="709" w:hanging="709"/>
        <w:rPr>
          <w:rFonts w:eastAsia="Arial"/>
          <w:lang w:bidi="en-US"/>
        </w:rPr>
      </w:pPr>
      <w:r>
        <w:t>SBIPFPL</w:t>
      </w:r>
      <w:r w:rsidR="00C02F46" w:rsidRPr="00422120">
        <w:t xml:space="preserve"> may changes the bid evaluation criteria at its own discretion after receipt of bids from competent bidder. </w:t>
      </w:r>
      <w:r>
        <w:t>SBIPFPL</w:t>
      </w:r>
      <w:r w:rsidR="00C02F46" w:rsidRPr="00422120">
        <w:t xml:space="preserve"> also reserves the rights to remove components from Commercial bid for evaluation purpose and for releasing the work order for partial scope.</w:t>
      </w:r>
    </w:p>
    <w:p w:rsidR="00C02F46" w:rsidRPr="00422120" w:rsidRDefault="00D74FE4" w:rsidP="006E682D">
      <w:pPr>
        <w:pStyle w:val="ListParagraph"/>
        <w:numPr>
          <w:ilvl w:val="2"/>
          <w:numId w:val="16"/>
        </w:numPr>
        <w:ind w:left="709" w:hanging="709"/>
        <w:rPr>
          <w:rFonts w:eastAsia="Arial"/>
          <w:lang w:bidi="en-US"/>
        </w:rPr>
      </w:pPr>
      <w:r>
        <w:t>SBIPFPL</w:t>
      </w:r>
      <w:r w:rsidR="008F1E24">
        <w:t xml:space="preserve"> </w:t>
      </w:r>
      <w:r w:rsidR="00C02F46" w:rsidRPr="00422120">
        <w:t xml:space="preserve">will notify successful Bidder in writing by way of issuance of purchase order through letter or email that its Bid has been accepted. The selected Bidder </w:t>
      </w:r>
      <w:r w:rsidRPr="00422120">
        <w:t>must</w:t>
      </w:r>
      <w:r w:rsidR="00C02F46" w:rsidRPr="00422120">
        <w:t xml:space="preserve"> acknowledge by return email/letter in token of acceptance.</w:t>
      </w:r>
    </w:p>
    <w:p w:rsidR="00CE31B8" w:rsidRPr="00422120" w:rsidRDefault="00CE31B8" w:rsidP="006E682D">
      <w:pPr>
        <w:pStyle w:val="ListParagraph"/>
        <w:numPr>
          <w:ilvl w:val="2"/>
          <w:numId w:val="16"/>
        </w:numPr>
        <w:ind w:left="709" w:hanging="709"/>
        <w:rPr>
          <w:lang w:bidi="en-US"/>
        </w:rPr>
      </w:pPr>
      <w:bookmarkStart w:id="52" w:name="_Toc52316958"/>
      <w:r w:rsidRPr="00422120">
        <w:t>Penalties for Delayed Implementation</w:t>
      </w:r>
      <w:bookmarkEnd w:id="52"/>
      <w:r w:rsidRPr="00422120">
        <w:rPr>
          <w:lang w:bidi="en-US"/>
        </w:rPr>
        <w:t xml:space="preserve"> - The SIEM- SOC Implementation should be started immediately</w:t>
      </w:r>
      <w:r w:rsidR="00CF38A3">
        <w:rPr>
          <w:lang w:bidi="en-US"/>
        </w:rPr>
        <w:t xml:space="preserve"> </w:t>
      </w:r>
      <w:r w:rsidRPr="00422120">
        <w:rPr>
          <w:lang w:bidi="en-US"/>
        </w:rPr>
        <w:t xml:space="preserve">from the date of placing the letter of Intent / Purchase order whichever is earlier. If delayed, </w:t>
      </w:r>
      <w:r w:rsidR="00E841D9">
        <w:t>SBIPFPL</w:t>
      </w:r>
      <w:r w:rsidRPr="00422120">
        <w:rPr>
          <w:lang w:bidi="en-US"/>
        </w:rPr>
        <w:t xml:space="preserve"> will charge a penalty of 1% of order value for every week of delay, subject to a maximum of 5% of the order value or will lead to cancellation of the purchase order</w:t>
      </w:r>
      <w:r w:rsidR="00CF38A3">
        <w:rPr>
          <w:lang w:bidi="en-US"/>
        </w:rPr>
        <w:t xml:space="preserve"> </w:t>
      </w:r>
      <w:r w:rsidRPr="00422120">
        <w:rPr>
          <w:lang w:bidi="en-US"/>
        </w:rPr>
        <w:t>itself.</w:t>
      </w:r>
      <w:bookmarkStart w:id="53" w:name="_Toc52316959"/>
    </w:p>
    <w:bookmarkEnd w:id="53"/>
    <w:p w:rsidR="00C02F46" w:rsidRPr="00422120" w:rsidRDefault="00C02F46" w:rsidP="006E682D">
      <w:pPr>
        <w:pStyle w:val="ListParagraph"/>
        <w:numPr>
          <w:ilvl w:val="2"/>
          <w:numId w:val="16"/>
        </w:numPr>
        <w:ind w:left="709" w:hanging="709"/>
        <w:rPr>
          <w:rFonts w:eastAsia="Arial"/>
          <w:lang w:bidi="en-US"/>
        </w:rPr>
      </w:pPr>
      <w:r w:rsidRPr="00422120">
        <w:t>The Bidder</w:t>
      </w:r>
      <w:r w:rsidR="00476167" w:rsidRPr="00422120">
        <w:t>s</w:t>
      </w:r>
      <w:r w:rsidRPr="00422120">
        <w:t xml:space="preserve"> will have to submit the Service Level Agreement as per Annexure - E and Non-disclosure Agreement as per Annexure – F together with acceptance of all terms and conditions of RFP</w:t>
      </w:r>
      <w:r w:rsidR="00476167" w:rsidRPr="00422120">
        <w:t>, duly signed by the authorized signatory</w:t>
      </w:r>
      <w:r w:rsidRPr="00422120">
        <w:t>.</w:t>
      </w:r>
    </w:p>
    <w:p w:rsidR="00C02F46" w:rsidRPr="00422120" w:rsidRDefault="00C02F46" w:rsidP="006E682D">
      <w:pPr>
        <w:pStyle w:val="ListParagraph"/>
        <w:numPr>
          <w:ilvl w:val="2"/>
          <w:numId w:val="16"/>
        </w:numPr>
        <w:ind w:left="709" w:hanging="709"/>
        <w:rPr>
          <w:rFonts w:eastAsia="Arial"/>
          <w:lang w:bidi="en-US"/>
        </w:rPr>
      </w:pPr>
      <w:r w:rsidRPr="00422120">
        <w:t>Copy of board resolution and power of attorney (POA wherever applicable) showing that the signatory has been duly authorized to sign the acceptance letter, contract and NDA should be submitted.</w:t>
      </w:r>
    </w:p>
    <w:p w:rsidR="00E647FA" w:rsidRDefault="00E647FA" w:rsidP="00E647FA"/>
    <w:p w:rsidR="00E647FA" w:rsidRPr="00422120" w:rsidRDefault="00E647FA" w:rsidP="00E647FA">
      <w:pPr>
        <w:pStyle w:val="Caption"/>
      </w:pPr>
      <w:r w:rsidRPr="00777954">
        <w:t>Payment Terms</w:t>
      </w:r>
      <w:r w:rsidRPr="00422120">
        <w:t>:</w:t>
      </w:r>
    </w:p>
    <w:p w:rsidR="00E647FA" w:rsidRPr="00422120" w:rsidRDefault="00E647FA" w:rsidP="00E647FA">
      <w:pPr>
        <w:pStyle w:val="BodyText"/>
        <w:numPr>
          <w:ilvl w:val="0"/>
          <w:numId w:val="0"/>
        </w:numPr>
        <w:ind w:left="1224"/>
      </w:pPr>
    </w:p>
    <w:tbl>
      <w:tblPr>
        <w:tblStyle w:val="TableGrid"/>
        <w:tblW w:w="9209" w:type="dxa"/>
        <w:tblLayout w:type="fixed"/>
        <w:tblLook w:val="04A0" w:firstRow="1" w:lastRow="0" w:firstColumn="1" w:lastColumn="0" w:noHBand="0" w:noVBand="1"/>
      </w:tblPr>
      <w:tblGrid>
        <w:gridCol w:w="988"/>
        <w:gridCol w:w="8221"/>
      </w:tblGrid>
      <w:tr w:rsidR="00E647FA" w:rsidRPr="00422120" w:rsidTr="00E10020">
        <w:tc>
          <w:tcPr>
            <w:tcW w:w="988" w:type="dxa"/>
            <w:shd w:val="clear" w:color="auto" w:fill="auto"/>
          </w:tcPr>
          <w:p w:rsidR="00E647FA" w:rsidRPr="00422120" w:rsidRDefault="00E647FA" w:rsidP="00E10020">
            <w:pPr>
              <w:pStyle w:val="BodyText"/>
              <w:numPr>
                <w:ilvl w:val="0"/>
                <w:numId w:val="0"/>
              </w:numPr>
              <w:ind w:left="27"/>
            </w:pPr>
            <w:r w:rsidRPr="00422120">
              <w:t>Sl. No.</w:t>
            </w:r>
          </w:p>
        </w:tc>
        <w:tc>
          <w:tcPr>
            <w:tcW w:w="8221" w:type="dxa"/>
            <w:shd w:val="clear" w:color="auto" w:fill="auto"/>
          </w:tcPr>
          <w:p w:rsidR="00E647FA" w:rsidRPr="00422120" w:rsidRDefault="00E647FA" w:rsidP="00E10020">
            <w:pPr>
              <w:pStyle w:val="BodyText"/>
              <w:numPr>
                <w:ilvl w:val="0"/>
                <w:numId w:val="0"/>
              </w:numPr>
            </w:pPr>
            <w:r w:rsidRPr="00422120">
              <w:t>Details</w:t>
            </w:r>
          </w:p>
        </w:tc>
      </w:tr>
      <w:tr w:rsidR="00E647FA" w:rsidRPr="00422120" w:rsidTr="00E10020">
        <w:trPr>
          <w:trHeight w:val="397"/>
        </w:trPr>
        <w:tc>
          <w:tcPr>
            <w:tcW w:w="988" w:type="dxa"/>
            <w:shd w:val="clear" w:color="auto" w:fill="auto"/>
          </w:tcPr>
          <w:p w:rsidR="00E647FA" w:rsidRPr="00422120" w:rsidRDefault="00E647FA" w:rsidP="006E682D">
            <w:pPr>
              <w:pStyle w:val="ListParagraph"/>
              <w:numPr>
                <w:ilvl w:val="0"/>
                <w:numId w:val="7"/>
              </w:numPr>
            </w:pPr>
          </w:p>
        </w:tc>
        <w:tc>
          <w:tcPr>
            <w:tcW w:w="8221" w:type="dxa"/>
            <w:shd w:val="clear" w:color="auto" w:fill="auto"/>
          </w:tcPr>
          <w:p w:rsidR="00E647FA" w:rsidRPr="00422120" w:rsidRDefault="00E647FA" w:rsidP="00E10020">
            <w:r w:rsidRPr="00422120">
              <w:rPr>
                <w:lang w:bidi="en-US"/>
              </w:rPr>
              <w:t>Payment would be done on quarterly basis at the end of the quarter upon receipt of invoice from vendor.</w:t>
            </w:r>
          </w:p>
        </w:tc>
      </w:tr>
    </w:tbl>
    <w:p w:rsidR="00E647FA" w:rsidRPr="00422120" w:rsidRDefault="00E647FA" w:rsidP="00E647FA">
      <w:pPr>
        <w:rPr>
          <w:lang w:bidi="en-US"/>
        </w:rPr>
      </w:pPr>
    </w:p>
    <w:p w:rsidR="00496ECD" w:rsidRPr="00A23CA1" w:rsidRDefault="00496ECD" w:rsidP="00053FC0">
      <w:pPr>
        <w:pStyle w:val="Heading2"/>
      </w:pPr>
      <w:bookmarkStart w:id="54" w:name="_Toc54024895"/>
      <w:r w:rsidRPr="00A23CA1">
        <w:t>Submission of Bids</w:t>
      </w:r>
      <w:bookmarkEnd w:id="54"/>
    </w:p>
    <w:p w:rsidR="00496ECD" w:rsidRPr="00422120" w:rsidRDefault="00496ECD" w:rsidP="00060047">
      <w:r w:rsidRPr="00422120">
        <w:t>A two-stage bidding process will be followed for evaluating the bids. The bidders should submit their responses to this RFP in two parts, i.e., first Technical Bid and Commercial Bid</w:t>
      </w:r>
      <w:r w:rsidR="0060421A" w:rsidRPr="00422120">
        <w:t xml:space="preserve"> and second a</w:t>
      </w:r>
      <w:r w:rsidRPr="00422120">
        <w:t>fter techno-commercial evaluation the short-listed bidders will be called for Reverse Auction.</w:t>
      </w:r>
    </w:p>
    <w:p w:rsidR="00053FC0" w:rsidRPr="00053FC0" w:rsidRDefault="00053FC0" w:rsidP="006E682D">
      <w:pPr>
        <w:pStyle w:val="ListParagraph"/>
        <w:numPr>
          <w:ilvl w:val="0"/>
          <w:numId w:val="13"/>
        </w:numPr>
        <w:rPr>
          <w:b/>
          <w:bCs/>
          <w:vanish/>
          <w:lang w:bidi="en-US"/>
        </w:rPr>
      </w:pPr>
    </w:p>
    <w:p w:rsidR="00053FC0" w:rsidRPr="00053FC0" w:rsidRDefault="00053FC0" w:rsidP="006E682D">
      <w:pPr>
        <w:pStyle w:val="ListParagraph"/>
        <w:numPr>
          <w:ilvl w:val="1"/>
          <w:numId w:val="13"/>
        </w:numPr>
        <w:rPr>
          <w:b/>
          <w:bCs/>
          <w:vanish/>
          <w:lang w:bidi="en-US"/>
        </w:rPr>
      </w:pPr>
    </w:p>
    <w:p w:rsidR="00053FC0" w:rsidRPr="00053FC0" w:rsidRDefault="00053FC0" w:rsidP="006E682D">
      <w:pPr>
        <w:pStyle w:val="ListParagraph"/>
        <w:numPr>
          <w:ilvl w:val="1"/>
          <w:numId w:val="13"/>
        </w:numPr>
        <w:rPr>
          <w:b/>
          <w:bCs/>
          <w:vanish/>
          <w:lang w:bidi="en-US"/>
        </w:rPr>
      </w:pPr>
    </w:p>
    <w:p w:rsidR="00A23CA1" w:rsidRPr="003F45AF" w:rsidRDefault="00A23CA1" w:rsidP="003F45AF">
      <w:pPr>
        <w:pStyle w:val="Caption"/>
        <w:rPr>
          <w:b w:val="0"/>
          <w:bCs w:val="0"/>
        </w:rPr>
      </w:pPr>
      <w:r w:rsidRPr="003F45AF">
        <w:rPr>
          <w:b w:val="0"/>
          <w:bCs w:val="0"/>
        </w:rPr>
        <w:t xml:space="preserve">Technical Specification and Scope of Work (Requirements of </w:t>
      </w:r>
      <w:r w:rsidR="009322B5">
        <w:t>SBIPFPL</w:t>
      </w:r>
      <w:r w:rsidRPr="003F45AF">
        <w:rPr>
          <w:b w:val="0"/>
          <w:bCs w:val="0"/>
        </w:rPr>
        <w:t>) is detailed at Annexure-A.</w:t>
      </w:r>
    </w:p>
    <w:p w:rsidR="00A23CA1" w:rsidRPr="003F45AF" w:rsidRDefault="00A23CA1" w:rsidP="003F45AF">
      <w:pPr>
        <w:pStyle w:val="Caption"/>
        <w:rPr>
          <w:b w:val="0"/>
          <w:bCs w:val="0"/>
        </w:rPr>
      </w:pPr>
      <w:r w:rsidRPr="003F45AF">
        <w:rPr>
          <w:b w:val="0"/>
          <w:bCs w:val="0"/>
        </w:rPr>
        <w:t xml:space="preserve">Inventory for the scope of work is detailed at Annexure – B. </w:t>
      </w:r>
    </w:p>
    <w:p w:rsidR="00A23CA1" w:rsidRPr="003F45AF" w:rsidRDefault="00A23CA1" w:rsidP="003F45AF">
      <w:pPr>
        <w:pStyle w:val="Caption"/>
        <w:rPr>
          <w:b w:val="0"/>
          <w:bCs w:val="0"/>
        </w:rPr>
      </w:pPr>
      <w:r w:rsidRPr="003F45AF">
        <w:rPr>
          <w:b w:val="0"/>
          <w:bCs w:val="0"/>
        </w:rPr>
        <w:t xml:space="preserve">Bidders </w:t>
      </w:r>
      <w:r w:rsidR="002627C8" w:rsidRPr="003F45AF">
        <w:rPr>
          <w:b w:val="0"/>
          <w:bCs w:val="0"/>
        </w:rPr>
        <w:t>Organi</w:t>
      </w:r>
      <w:r w:rsidR="002627C8">
        <w:rPr>
          <w:b w:val="0"/>
          <w:bCs w:val="0"/>
        </w:rPr>
        <w:t>z</w:t>
      </w:r>
      <w:r w:rsidR="002627C8" w:rsidRPr="003F45AF">
        <w:rPr>
          <w:b w:val="0"/>
          <w:bCs w:val="0"/>
        </w:rPr>
        <w:t>ation</w:t>
      </w:r>
      <w:r w:rsidRPr="003F45AF">
        <w:rPr>
          <w:b w:val="0"/>
          <w:bCs w:val="0"/>
        </w:rPr>
        <w:t xml:space="preserve"> Profile as per Annexure – C.</w:t>
      </w:r>
    </w:p>
    <w:p w:rsidR="00A23CA1" w:rsidRPr="003F45AF" w:rsidRDefault="00A23CA1" w:rsidP="003F45AF">
      <w:pPr>
        <w:pStyle w:val="Caption"/>
        <w:rPr>
          <w:b w:val="0"/>
          <w:bCs w:val="0"/>
        </w:rPr>
      </w:pPr>
      <w:r w:rsidRPr="003F45AF">
        <w:rPr>
          <w:b w:val="0"/>
          <w:bCs w:val="0"/>
        </w:rPr>
        <w:t>Eligibility criteria along</w:t>
      </w:r>
      <w:r w:rsidR="00CF38A3">
        <w:rPr>
          <w:b w:val="0"/>
          <w:bCs w:val="0"/>
        </w:rPr>
        <w:t xml:space="preserve"> </w:t>
      </w:r>
      <w:r w:rsidRPr="003F45AF">
        <w:rPr>
          <w:b w:val="0"/>
          <w:bCs w:val="0"/>
        </w:rPr>
        <w:t>with supporting documents as per Annexure D.</w:t>
      </w:r>
    </w:p>
    <w:p w:rsidR="00A23CA1" w:rsidRPr="003F45AF" w:rsidRDefault="009508D7" w:rsidP="003F45AF">
      <w:pPr>
        <w:pStyle w:val="Caption"/>
        <w:rPr>
          <w:rFonts w:eastAsia="Arial"/>
          <w:b w:val="0"/>
          <w:bCs w:val="0"/>
        </w:rPr>
      </w:pPr>
      <w:r w:rsidRPr="003F45AF">
        <w:rPr>
          <w:b w:val="0"/>
          <w:bCs w:val="0"/>
        </w:rPr>
        <w:t xml:space="preserve">Service Level Agreement - </w:t>
      </w:r>
      <w:r w:rsidR="009B0506" w:rsidRPr="003F45AF">
        <w:rPr>
          <w:b w:val="0"/>
          <w:bCs w:val="0"/>
        </w:rPr>
        <w:t>as per Annexure – E</w:t>
      </w:r>
      <w:r w:rsidR="00A23CA1" w:rsidRPr="003F45AF">
        <w:rPr>
          <w:b w:val="0"/>
          <w:bCs w:val="0"/>
        </w:rPr>
        <w:t xml:space="preserve">. </w:t>
      </w:r>
    </w:p>
    <w:p w:rsidR="009B0506" w:rsidRPr="003F45AF" w:rsidRDefault="009B0506" w:rsidP="003F45AF">
      <w:pPr>
        <w:pStyle w:val="Caption"/>
        <w:rPr>
          <w:rFonts w:eastAsia="Arial"/>
          <w:b w:val="0"/>
          <w:bCs w:val="0"/>
        </w:rPr>
      </w:pPr>
      <w:r w:rsidRPr="003F45AF">
        <w:rPr>
          <w:b w:val="0"/>
          <w:bCs w:val="0"/>
        </w:rPr>
        <w:t xml:space="preserve">Clarification to RFP - The Bidder should carefully examine and understand the specifications/ requirements/ conditions of the RFP and may seek clarifications, if required, before submitting the bids.  The Bidders are required to direct all communications in writing through email to the designated </w:t>
      </w:r>
      <w:r w:rsidR="009322B5">
        <w:t>SBIPFPL</w:t>
      </w:r>
      <w:r w:rsidRPr="003F45AF">
        <w:rPr>
          <w:b w:val="0"/>
          <w:bCs w:val="0"/>
        </w:rPr>
        <w:t xml:space="preserve"> officials as per the time schedule defined above, in the Pre-bid Queries format as per Annexure – F</w:t>
      </w:r>
      <w:r w:rsidR="0071292F" w:rsidRPr="003F45AF">
        <w:rPr>
          <w:b w:val="0"/>
          <w:bCs w:val="0"/>
        </w:rPr>
        <w:t>.</w:t>
      </w:r>
    </w:p>
    <w:p w:rsidR="005D4900" w:rsidRDefault="005D4900">
      <w:pPr>
        <w:spacing w:after="160" w:line="259" w:lineRule="auto"/>
        <w:jc w:val="left"/>
        <w:rPr>
          <w:rFonts w:ascii="Georgia" w:eastAsiaTheme="minorHAnsi" w:hAnsi="Georgia" w:cstheme="minorBidi"/>
          <w:sz w:val="20"/>
          <w:szCs w:val="20"/>
          <w:lang w:val="en-GB"/>
        </w:rPr>
      </w:pPr>
      <w:r>
        <w:br w:type="page"/>
      </w:r>
    </w:p>
    <w:p w:rsidR="003F45AF" w:rsidRDefault="003F45AF" w:rsidP="003F45AF">
      <w:pPr>
        <w:pStyle w:val="Heading2"/>
      </w:pPr>
      <w:bookmarkStart w:id="55" w:name="_Toc54024896"/>
      <w:bookmarkStart w:id="56" w:name="_Toc54019182"/>
      <w:r>
        <w:lastRenderedPageBreak/>
        <w:t>Bid Evaluation Process</w:t>
      </w:r>
      <w:bookmarkEnd w:id="55"/>
    </w:p>
    <w:p w:rsidR="005D4900" w:rsidRDefault="005D4900" w:rsidP="005D4900">
      <w:pPr>
        <w:pStyle w:val="Caption"/>
        <w:numPr>
          <w:ilvl w:val="0"/>
          <w:numId w:val="0"/>
        </w:numPr>
        <w:ind w:left="284"/>
      </w:pPr>
    </w:p>
    <w:p w:rsidR="00517C4F" w:rsidRDefault="00517C4F" w:rsidP="003F45AF">
      <w:pPr>
        <w:pStyle w:val="Caption"/>
      </w:pPr>
      <w:r w:rsidRPr="006D612B">
        <w:t>Bidder Eligibility Criteria</w:t>
      </w:r>
      <w:bookmarkEnd w:id="56"/>
    </w:p>
    <w:p w:rsidR="005D4900" w:rsidRPr="006D612B" w:rsidRDefault="005D4900" w:rsidP="005D4900">
      <w:pPr>
        <w:pStyle w:val="Caption"/>
        <w:numPr>
          <w:ilvl w:val="0"/>
          <w:numId w:val="0"/>
        </w:numPr>
        <w:ind w:left="284"/>
      </w:pPr>
    </w:p>
    <w:p w:rsidR="003F45AF" w:rsidRPr="003F45AF" w:rsidRDefault="003F45AF" w:rsidP="006E682D">
      <w:pPr>
        <w:pStyle w:val="ListParagraph"/>
        <w:numPr>
          <w:ilvl w:val="0"/>
          <w:numId w:val="18"/>
        </w:numPr>
        <w:rPr>
          <w:vanish/>
        </w:rPr>
      </w:pPr>
    </w:p>
    <w:p w:rsidR="003F45AF" w:rsidRPr="003F45AF" w:rsidRDefault="003F45AF" w:rsidP="006E682D">
      <w:pPr>
        <w:pStyle w:val="ListParagraph"/>
        <w:numPr>
          <w:ilvl w:val="0"/>
          <w:numId w:val="18"/>
        </w:numPr>
        <w:rPr>
          <w:vanish/>
        </w:rPr>
      </w:pPr>
    </w:p>
    <w:p w:rsidR="003F45AF" w:rsidRPr="003F45AF" w:rsidRDefault="003F45AF" w:rsidP="006E682D">
      <w:pPr>
        <w:pStyle w:val="ListParagraph"/>
        <w:numPr>
          <w:ilvl w:val="0"/>
          <w:numId w:val="18"/>
        </w:numPr>
        <w:rPr>
          <w:vanish/>
        </w:rPr>
      </w:pPr>
    </w:p>
    <w:p w:rsidR="003F45AF" w:rsidRPr="003F45AF" w:rsidRDefault="003F45AF" w:rsidP="006E682D">
      <w:pPr>
        <w:pStyle w:val="ListParagraph"/>
        <w:numPr>
          <w:ilvl w:val="0"/>
          <w:numId w:val="18"/>
        </w:numPr>
        <w:rPr>
          <w:vanish/>
        </w:rPr>
      </w:pPr>
    </w:p>
    <w:p w:rsidR="003F45AF" w:rsidRPr="003F45AF" w:rsidRDefault="003F45AF" w:rsidP="006E682D">
      <w:pPr>
        <w:pStyle w:val="ListParagraph"/>
        <w:numPr>
          <w:ilvl w:val="1"/>
          <w:numId w:val="18"/>
        </w:numPr>
        <w:rPr>
          <w:vanish/>
        </w:rPr>
      </w:pPr>
    </w:p>
    <w:p w:rsidR="00517C4F" w:rsidRPr="00422120" w:rsidRDefault="00517C4F" w:rsidP="006E682D">
      <w:pPr>
        <w:pStyle w:val="ListParagraph"/>
        <w:numPr>
          <w:ilvl w:val="2"/>
          <w:numId w:val="18"/>
        </w:numPr>
        <w:ind w:left="709" w:hanging="709"/>
      </w:pPr>
      <w:r w:rsidRPr="00422120">
        <w:t>Bidder Profile and experience in the industry.</w:t>
      </w:r>
    </w:p>
    <w:p w:rsidR="00517C4F" w:rsidRPr="00422120" w:rsidRDefault="00CF38A3" w:rsidP="006E682D">
      <w:pPr>
        <w:pStyle w:val="BodyText"/>
        <w:numPr>
          <w:ilvl w:val="2"/>
          <w:numId w:val="18"/>
        </w:numPr>
        <w:ind w:left="709" w:hanging="709"/>
      </w:pPr>
      <w:r>
        <w:t>Bidder</w:t>
      </w:r>
      <w:r w:rsidR="00517C4F" w:rsidRPr="00422120">
        <w:t xml:space="preserve"> capability to support the RFP scope and based on the presentation.</w:t>
      </w:r>
    </w:p>
    <w:p w:rsidR="00517C4F" w:rsidRPr="00422120" w:rsidRDefault="00517C4F" w:rsidP="006E682D">
      <w:pPr>
        <w:pStyle w:val="BodyText"/>
        <w:numPr>
          <w:ilvl w:val="2"/>
          <w:numId w:val="18"/>
        </w:numPr>
        <w:ind w:left="709" w:hanging="709"/>
      </w:pPr>
      <w:r w:rsidRPr="00422120">
        <w:t>Bidder support facilities / proactive support/Profile/ Previous experience.</w:t>
      </w:r>
    </w:p>
    <w:p w:rsidR="00517C4F" w:rsidRPr="00422120" w:rsidRDefault="00517C4F" w:rsidP="006E682D">
      <w:pPr>
        <w:pStyle w:val="BodyText"/>
        <w:numPr>
          <w:ilvl w:val="2"/>
          <w:numId w:val="18"/>
        </w:numPr>
        <w:ind w:left="709" w:hanging="709"/>
      </w:pPr>
      <w:r w:rsidRPr="00422120">
        <w:t>OEM post sale support experience.</w:t>
      </w:r>
    </w:p>
    <w:p w:rsidR="00517C4F" w:rsidRPr="00422120" w:rsidRDefault="009322B5" w:rsidP="006E682D">
      <w:pPr>
        <w:pStyle w:val="BodyText"/>
        <w:numPr>
          <w:ilvl w:val="2"/>
          <w:numId w:val="18"/>
        </w:numPr>
        <w:ind w:left="709" w:hanging="709"/>
      </w:pPr>
      <w:r>
        <w:t>SBIPFPL</w:t>
      </w:r>
      <w:r w:rsidR="00517C4F" w:rsidRPr="00422120">
        <w:t xml:space="preserve"> will evaluate the technical and functional specification of all the equipment quoted by the Bidder.</w:t>
      </w:r>
    </w:p>
    <w:p w:rsidR="00517C4F" w:rsidRPr="00422120" w:rsidRDefault="00517C4F" w:rsidP="006E682D">
      <w:pPr>
        <w:pStyle w:val="BodyText"/>
        <w:numPr>
          <w:ilvl w:val="2"/>
          <w:numId w:val="18"/>
        </w:numPr>
        <w:ind w:left="709" w:hanging="709"/>
      </w:pPr>
      <w:r w:rsidRPr="00422120">
        <w:t xml:space="preserve">During evaluation and comparison of bids, </w:t>
      </w:r>
      <w:r w:rsidR="009322B5">
        <w:t>SBIPFPL</w:t>
      </w:r>
      <w:r w:rsidRPr="00422120">
        <w:t xml:space="preserve"> may, at its discretion ask the bidders for clarification of its bid. The request for clarification shall be in writing and no change in prices or substance of the bid shall be sought, offered or permitted. No post bid clarification at the initiative of the bidder shall be entertained.</w:t>
      </w:r>
    </w:p>
    <w:p w:rsidR="00517C4F" w:rsidRPr="00422120" w:rsidRDefault="009322B5" w:rsidP="006E682D">
      <w:pPr>
        <w:pStyle w:val="ListParagraph"/>
        <w:numPr>
          <w:ilvl w:val="2"/>
          <w:numId w:val="18"/>
        </w:numPr>
        <w:ind w:left="709" w:hanging="709"/>
      </w:pPr>
      <w:r>
        <w:t>SBIPFPL</w:t>
      </w:r>
      <w:r w:rsidR="00517C4F" w:rsidRPr="00422120">
        <w:t xml:space="preserve"> reserves the right to evaluate the bids on technical &amp; functional parameters including factory visit, client site visit and witness demos of the system and verify functionalities, response times, public documents, Market Share, OEM establishment blogs. Group Company experience with product etc.</w:t>
      </w:r>
    </w:p>
    <w:p w:rsidR="005D4900" w:rsidRDefault="005D4900" w:rsidP="005D4900">
      <w:pPr>
        <w:pStyle w:val="Caption"/>
        <w:numPr>
          <w:ilvl w:val="0"/>
          <w:numId w:val="0"/>
        </w:numPr>
        <w:ind w:left="284" w:hanging="284"/>
      </w:pPr>
      <w:bookmarkStart w:id="57" w:name="_Toc49597926"/>
      <w:bookmarkStart w:id="58" w:name="_Toc54019183"/>
    </w:p>
    <w:p w:rsidR="00517C4F" w:rsidRDefault="00517C4F" w:rsidP="008141C7">
      <w:pPr>
        <w:pStyle w:val="Caption"/>
      </w:pPr>
      <w:r w:rsidRPr="006D612B">
        <w:t>Techno-Commercial evaluation</w:t>
      </w:r>
      <w:bookmarkEnd w:id="57"/>
      <w:bookmarkEnd w:id="58"/>
    </w:p>
    <w:p w:rsidR="005D4900" w:rsidRPr="006D612B" w:rsidRDefault="005D4900" w:rsidP="005D4900">
      <w:pPr>
        <w:pStyle w:val="Caption"/>
        <w:numPr>
          <w:ilvl w:val="0"/>
          <w:numId w:val="0"/>
        </w:numPr>
        <w:ind w:left="284"/>
      </w:pPr>
    </w:p>
    <w:p w:rsidR="008141C7" w:rsidRPr="008141C7" w:rsidRDefault="008141C7" w:rsidP="006E682D">
      <w:pPr>
        <w:pStyle w:val="ListParagraph"/>
        <w:numPr>
          <w:ilvl w:val="0"/>
          <w:numId w:val="15"/>
        </w:numPr>
        <w:rPr>
          <w:b/>
          <w:bCs/>
          <w:vanish/>
          <w:lang w:bidi="en-US"/>
        </w:rPr>
      </w:pPr>
    </w:p>
    <w:p w:rsidR="008141C7" w:rsidRPr="008141C7" w:rsidRDefault="008141C7" w:rsidP="006E682D">
      <w:pPr>
        <w:pStyle w:val="ListParagraph"/>
        <w:numPr>
          <w:ilvl w:val="0"/>
          <w:numId w:val="15"/>
        </w:numPr>
        <w:rPr>
          <w:b/>
          <w:bCs/>
          <w:vanish/>
          <w:lang w:bidi="en-US"/>
        </w:rPr>
      </w:pPr>
    </w:p>
    <w:p w:rsidR="008141C7" w:rsidRPr="008141C7" w:rsidRDefault="008141C7" w:rsidP="006E682D">
      <w:pPr>
        <w:pStyle w:val="ListParagraph"/>
        <w:numPr>
          <w:ilvl w:val="0"/>
          <w:numId w:val="15"/>
        </w:numPr>
        <w:rPr>
          <w:b/>
          <w:bCs/>
          <w:vanish/>
          <w:lang w:bidi="en-US"/>
        </w:rPr>
      </w:pPr>
    </w:p>
    <w:p w:rsidR="008141C7" w:rsidRPr="008141C7" w:rsidRDefault="008141C7" w:rsidP="006E682D">
      <w:pPr>
        <w:pStyle w:val="ListParagraph"/>
        <w:numPr>
          <w:ilvl w:val="0"/>
          <w:numId w:val="15"/>
        </w:numPr>
        <w:rPr>
          <w:b/>
          <w:bCs/>
          <w:vanish/>
          <w:lang w:bidi="en-US"/>
        </w:rPr>
      </w:pPr>
    </w:p>
    <w:p w:rsidR="008141C7" w:rsidRPr="008141C7" w:rsidRDefault="008141C7" w:rsidP="006E682D">
      <w:pPr>
        <w:pStyle w:val="ListParagraph"/>
        <w:numPr>
          <w:ilvl w:val="1"/>
          <w:numId w:val="15"/>
        </w:numPr>
        <w:rPr>
          <w:b/>
          <w:bCs/>
          <w:vanish/>
          <w:lang w:bidi="en-US"/>
        </w:rPr>
      </w:pPr>
    </w:p>
    <w:p w:rsidR="008141C7" w:rsidRPr="008141C7" w:rsidRDefault="008141C7" w:rsidP="006E682D">
      <w:pPr>
        <w:pStyle w:val="ListParagraph"/>
        <w:numPr>
          <w:ilvl w:val="1"/>
          <w:numId w:val="15"/>
        </w:numPr>
        <w:rPr>
          <w:b/>
          <w:bCs/>
          <w:vanish/>
          <w:lang w:bidi="en-US"/>
        </w:rPr>
      </w:pPr>
    </w:p>
    <w:p w:rsidR="00517C4F" w:rsidRPr="00422120" w:rsidRDefault="00517C4F" w:rsidP="006E682D">
      <w:pPr>
        <w:pStyle w:val="BodyText"/>
        <w:numPr>
          <w:ilvl w:val="2"/>
          <w:numId w:val="15"/>
        </w:numPr>
        <w:ind w:left="709" w:hanging="709"/>
        <w:rPr>
          <w:lang w:bidi="ar-SA"/>
        </w:rPr>
      </w:pPr>
      <w:r w:rsidRPr="00CF38A3">
        <w:rPr>
          <w:lang w:bidi="ar-SA"/>
        </w:rPr>
        <w:t>Technical bids</w:t>
      </w:r>
      <w:r w:rsidRPr="00422120">
        <w:rPr>
          <w:lang w:bidi="ar-SA"/>
        </w:rPr>
        <w:t xml:space="preserve"> will be examined by the Technical Committee of </w:t>
      </w:r>
      <w:r w:rsidR="00D012E3">
        <w:rPr>
          <w:lang w:bidi="ar-SA"/>
        </w:rPr>
        <w:t>SBIPFPL</w:t>
      </w:r>
      <w:r w:rsidRPr="00422120">
        <w:rPr>
          <w:lang w:bidi="ar-SA"/>
        </w:rPr>
        <w:t xml:space="preserve"> which may call for clarifications/additional information from the Vendors which must be furnished to the Technical Committee in the time stipulated by the Technical Committee. E.g. Presentation, Demo or POC of the product.</w:t>
      </w:r>
    </w:p>
    <w:p w:rsidR="00517C4F" w:rsidRPr="00422120" w:rsidRDefault="00517C4F" w:rsidP="006E682D">
      <w:pPr>
        <w:pStyle w:val="BodyText"/>
        <w:numPr>
          <w:ilvl w:val="2"/>
          <w:numId w:val="15"/>
        </w:numPr>
        <w:ind w:left="709" w:hanging="709"/>
        <w:rPr>
          <w:lang w:bidi="ar-SA"/>
        </w:rPr>
      </w:pPr>
      <w:r w:rsidRPr="00422120">
        <w:rPr>
          <w:lang w:bidi="ar-SA"/>
        </w:rPr>
        <w:t xml:space="preserve">Technical bids will be opened for eligibility criteria and technical evaluation. </w:t>
      </w:r>
    </w:p>
    <w:p w:rsidR="00517C4F" w:rsidRPr="00422120" w:rsidRDefault="00517C4F" w:rsidP="006E682D">
      <w:pPr>
        <w:pStyle w:val="BodyText"/>
        <w:numPr>
          <w:ilvl w:val="2"/>
          <w:numId w:val="15"/>
        </w:numPr>
        <w:ind w:left="709" w:hanging="709"/>
        <w:jc w:val="left"/>
        <w:rPr>
          <w:lang w:bidi="ar-SA"/>
        </w:rPr>
      </w:pPr>
      <w:r w:rsidRPr="00422120">
        <w:rPr>
          <w:lang w:bidi="ar-SA"/>
        </w:rPr>
        <w:t>Bids that are not substantially responsive are liable to be disqualified at the Co.’s discretion.</w:t>
      </w:r>
    </w:p>
    <w:p w:rsidR="00517C4F" w:rsidRPr="00CF38A3" w:rsidRDefault="00517C4F" w:rsidP="006E682D">
      <w:pPr>
        <w:pStyle w:val="List"/>
        <w:numPr>
          <w:ilvl w:val="2"/>
          <w:numId w:val="15"/>
        </w:numPr>
        <w:ind w:left="709" w:hanging="709"/>
        <w:jc w:val="both"/>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 xml:space="preserve">Technical evaluation will include technical information submitted as per technical Bid format, demonstration of proposed solution, reference calls and site visits, wherever required. The Bidder may highlight the noteworthy/superior features of their Services. </w:t>
      </w:r>
    </w:p>
    <w:p w:rsidR="00517C4F" w:rsidRPr="00CF38A3" w:rsidRDefault="00517C4F" w:rsidP="006E682D">
      <w:pPr>
        <w:pStyle w:val="List"/>
        <w:numPr>
          <w:ilvl w:val="2"/>
          <w:numId w:val="15"/>
        </w:numPr>
        <w:ind w:left="709" w:hanging="709"/>
        <w:jc w:val="both"/>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 xml:space="preserve">Proposed solution features, guaranteed uptime, integration, underlying components’ etc. </w:t>
      </w:r>
    </w:p>
    <w:p w:rsidR="00517C4F" w:rsidRPr="00CF38A3" w:rsidRDefault="00517C4F" w:rsidP="006E682D">
      <w:pPr>
        <w:pStyle w:val="List"/>
        <w:numPr>
          <w:ilvl w:val="2"/>
          <w:numId w:val="15"/>
        </w:numPr>
        <w:ind w:left="709" w:hanging="709"/>
        <w:jc w:val="both"/>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Scalability / Capability of the proposed solution to meet future requirements not outlined in the RFP.</w:t>
      </w:r>
    </w:p>
    <w:p w:rsidR="00517C4F" w:rsidRPr="00CF38A3" w:rsidRDefault="00517C4F" w:rsidP="006E682D">
      <w:pPr>
        <w:pStyle w:val="List"/>
        <w:numPr>
          <w:ilvl w:val="2"/>
          <w:numId w:val="15"/>
        </w:numPr>
        <w:ind w:left="709" w:hanging="709"/>
        <w:jc w:val="both"/>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Support on open platforms and solution based on proposed technology (both software and hardware).</w:t>
      </w:r>
    </w:p>
    <w:p w:rsidR="00517C4F" w:rsidRPr="00CF38A3" w:rsidRDefault="00517C4F" w:rsidP="006E682D">
      <w:pPr>
        <w:pStyle w:val="List"/>
        <w:numPr>
          <w:ilvl w:val="2"/>
          <w:numId w:val="15"/>
        </w:numPr>
        <w:ind w:left="709" w:hanging="709"/>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Management GUI for administration for proposed components</w:t>
      </w:r>
    </w:p>
    <w:p w:rsidR="00517C4F" w:rsidRPr="00CF38A3" w:rsidRDefault="00517C4F" w:rsidP="006E682D">
      <w:pPr>
        <w:pStyle w:val="List"/>
        <w:numPr>
          <w:ilvl w:val="2"/>
          <w:numId w:val="15"/>
        </w:numPr>
        <w:ind w:left="709" w:hanging="709"/>
        <w:jc w:val="both"/>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 xml:space="preserve">The Bidder will demonstrate/substantiate all claims made in the technical Bid to the satisfaction of the Company, the capability of the Services to support all the required functionalities at their Price in their lab or those at other organizations where similar Services is in use. </w:t>
      </w:r>
    </w:p>
    <w:p w:rsidR="0060421A" w:rsidRPr="00CF38A3" w:rsidRDefault="0060421A" w:rsidP="006E682D">
      <w:pPr>
        <w:pStyle w:val="List"/>
        <w:numPr>
          <w:ilvl w:val="2"/>
          <w:numId w:val="15"/>
        </w:numPr>
        <w:ind w:left="709" w:hanging="709"/>
        <w:jc w:val="both"/>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Vendor who have fulfilled the eligibility criteria will be evaluated as per the scoring parameters below: In this stage shortlisted Bidders will prepare technical proposal which shall comprise of (at a minimum)</w:t>
      </w:r>
    </w:p>
    <w:p w:rsidR="0060421A" w:rsidRPr="00CF38A3" w:rsidRDefault="0060421A" w:rsidP="006E682D">
      <w:pPr>
        <w:pStyle w:val="List"/>
        <w:numPr>
          <w:ilvl w:val="0"/>
          <w:numId w:val="22"/>
        </w:numPr>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 xml:space="preserve">Eligibility criteria </w:t>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 xml:space="preserve">– </w:t>
      </w:r>
      <w:r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ab/>
        <w:t>10 marks</w:t>
      </w:r>
    </w:p>
    <w:p w:rsidR="0060421A" w:rsidRPr="00CF38A3" w:rsidRDefault="0060421A" w:rsidP="006E682D">
      <w:pPr>
        <w:pStyle w:val="List"/>
        <w:numPr>
          <w:ilvl w:val="0"/>
          <w:numId w:val="22"/>
        </w:numPr>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 xml:space="preserve">Architecture &amp; SIEM solution </w:t>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w:t>
      </w:r>
      <w:r w:rsidR="00CE31B8"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ab/>
        <w:t>20 marks</w:t>
      </w:r>
    </w:p>
    <w:p w:rsidR="0060421A" w:rsidRPr="00CF38A3" w:rsidRDefault="0060421A" w:rsidP="006E682D">
      <w:pPr>
        <w:pStyle w:val="List"/>
        <w:numPr>
          <w:ilvl w:val="0"/>
          <w:numId w:val="22"/>
        </w:numPr>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Technical Evaluation of SOC</w:t>
      </w:r>
      <w:r w:rsidR="00916412"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 xml:space="preserve">– </w:t>
      </w:r>
      <w:r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50 marks</w:t>
      </w:r>
    </w:p>
    <w:p w:rsidR="0060421A" w:rsidRPr="00CF38A3" w:rsidRDefault="0060421A" w:rsidP="006E682D">
      <w:pPr>
        <w:pStyle w:val="List"/>
        <w:numPr>
          <w:ilvl w:val="0"/>
          <w:numId w:val="22"/>
        </w:numPr>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 xml:space="preserve">Project Plan with Timelines </w:t>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00CE31B8"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w:t>
      </w:r>
      <w:r w:rsidR="00CE31B8"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ab/>
        <w:t>10 Marks</w:t>
      </w:r>
    </w:p>
    <w:p w:rsidR="0060421A" w:rsidRPr="00CF38A3" w:rsidRDefault="0060421A" w:rsidP="006E682D">
      <w:pPr>
        <w:pStyle w:val="List"/>
        <w:numPr>
          <w:ilvl w:val="0"/>
          <w:numId w:val="22"/>
        </w:numPr>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 xml:space="preserve">Vendor presentations </w:t>
      </w:r>
      <w:r w:rsidR="00CE31B8" w:rsidRPr="00CF38A3">
        <w:rPr>
          <w:rFonts w:ascii="Times New Roman" w:eastAsia="Calibri" w:hAnsi="Times New Roman" w:cs="Times New Roman"/>
          <w:sz w:val="22"/>
          <w:szCs w:val="22"/>
          <w:lang w:val="en-US"/>
        </w:rPr>
        <w:t>&amp; SOC visits (if feasible)</w:t>
      </w:r>
      <w:r w:rsidR="00916412"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w:t>
      </w:r>
      <w:r w:rsidR="00916412"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ab/>
      </w:r>
      <w:r w:rsidRPr="00CF38A3">
        <w:rPr>
          <w:rFonts w:ascii="Times New Roman" w:eastAsia="Calibri" w:hAnsi="Times New Roman" w:cs="Times New Roman"/>
          <w:sz w:val="22"/>
          <w:szCs w:val="22"/>
          <w:lang w:val="en-US"/>
        </w:rPr>
        <w:tab/>
        <w:t>10 Marks</w:t>
      </w:r>
    </w:p>
    <w:p w:rsidR="00CE31B8" w:rsidRPr="00CF38A3" w:rsidRDefault="00CE31B8" w:rsidP="00060047">
      <w:pPr>
        <w:pStyle w:val="List"/>
        <w:rPr>
          <w:rFonts w:ascii="Times New Roman" w:eastAsia="Calibri" w:hAnsi="Times New Roman" w:cs="Times New Roman"/>
          <w:sz w:val="22"/>
          <w:szCs w:val="22"/>
          <w:lang w:val="en-US"/>
        </w:rPr>
      </w:pPr>
    </w:p>
    <w:p w:rsidR="00517C4F" w:rsidRPr="00CF38A3" w:rsidRDefault="00CE31B8" w:rsidP="006E682D">
      <w:pPr>
        <w:pStyle w:val="List"/>
        <w:numPr>
          <w:ilvl w:val="2"/>
          <w:numId w:val="15"/>
        </w:numPr>
        <w:ind w:left="567"/>
        <w:rPr>
          <w:rFonts w:ascii="Times New Roman" w:eastAsia="Calibri" w:hAnsi="Times New Roman" w:cs="Times New Roman"/>
          <w:sz w:val="22"/>
          <w:szCs w:val="22"/>
          <w:lang w:val="en-US"/>
        </w:rPr>
      </w:pPr>
      <w:r w:rsidRPr="00CF38A3">
        <w:rPr>
          <w:rFonts w:ascii="Times New Roman" w:eastAsia="Calibri" w:hAnsi="Times New Roman" w:cs="Times New Roman"/>
          <w:sz w:val="22"/>
          <w:szCs w:val="22"/>
          <w:lang w:val="en-US"/>
        </w:rPr>
        <w:t xml:space="preserve">The bidders who have attained </w:t>
      </w:r>
      <w:r w:rsidR="00517C4F" w:rsidRPr="00CF38A3">
        <w:rPr>
          <w:rFonts w:ascii="Times New Roman" w:eastAsia="Calibri" w:hAnsi="Times New Roman" w:cs="Times New Roman"/>
          <w:sz w:val="22"/>
          <w:szCs w:val="22"/>
          <w:lang w:val="en-US"/>
        </w:rPr>
        <w:t xml:space="preserve">minimum technical score &amp; have complied with the points of Technical Bid shall qualify for </w:t>
      </w:r>
      <w:bookmarkStart w:id="59" w:name="_Hlk53748296"/>
      <w:r w:rsidR="00517C4F" w:rsidRPr="00CF38A3">
        <w:rPr>
          <w:rFonts w:ascii="Times New Roman" w:eastAsia="Calibri" w:hAnsi="Times New Roman" w:cs="Times New Roman"/>
          <w:sz w:val="22"/>
          <w:szCs w:val="22"/>
          <w:lang w:val="en-US"/>
        </w:rPr>
        <w:t xml:space="preserve">Commercial Bid </w:t>
      </w:r>
      <w:bookmarkEnd w:id="59"/>
      <w:r w:rsidR="00517C4F" w:rsidRPr="00CF38A3">
        <w:rPr>
          <w:rFonts w:ascii="Times New Roman" w:eastAsia="Calibri" w:hAnsi="Times New Roman" w:cs="Times New Roman"/>
          <w:sz w:val="22"/>
          <w:szCs w:val="22"/>
          <w:lang w:val="en-US"/>
        </w:rPr>
        <w:t>evaluation.</w:t>
      </w:r>
    </w:p>
    <w:p w:rsidR="00517C4F" w:rsidRPr="00422120" w:rsidRDefault="00517C4F" w:rsidP="006E682D">
      <w:pPr>
        <w:pStyle w:val="BodyText"/>
        <w:numPr>
          <w:ilvl w:val="0"/>
          <w:numId w:val="4"/>
        </w:numPr>
      </w:pPr>
      <w:r w:rsidRPr="00422120">
        <w:lastRenderedPageBreak/>
        <w:t xml:space="preserve">Technical Bid will be assigned a technical weightage. Only the bidders whose overall Technical score is 70 % or more will qualify for commercial bid evaluation. </w:t>
      </w:r>
    </w:p>
    <w:p w:rsidR="00517C4F" w:rsidRPr="00422120" w:rsidRDefault="00517C4F" w:rsidP="008141C7">
      <w:pPr>
        <w:pStyle w:val="BodyText"/>
        <w:numPr>
          <w:ilvl w:val="0"/>
          <w:numId w:val="0"/>
        </w:numPr>
        <w:ind w:left="1224"/>
      </w:pPr>
    </w:p>
    <w:p w:rsidR="00517C4F" w:rsidRPr="00422120" w:rsidRDefault="00517C4F" w:rsidP="006E682D">
      <w:pPr>
        <w:pStyle w:val="BodyText"/>
        <w:numPr>
          <w:ilvl w:val="0"/>
          <w:numId w:val="4"/>
        </w:numPr>
      </w:pPr>
      <w:r w:rsidRPr="00422120">
        <w:t xml:space="preserve"> The Final technical score of the Bidder shall be calculated as follows - </w:t>
      </w:r>
    </w:p>
    <w:p w:rsidR="00517C4F" w:rsidRPr="00422120" w:rsidRDefault="006A5F00" w:rsidP="008141C7">
      <w:pPr>
        <w:pStyle w:val="BodyText"/>
        <w:numPr>
          <w:ilvl w:val="0"/>
          <w:numId w:val="0"/>
        </w:numPr>
        <w:ind w:left="1224"/>
      </w:pPr>
      <w:r>
        <w:rPr>
          <w:noProof/>
          <w:lang w:val="en-IN" w:eastAsia="en-IN" w:bidi="ar-SA"/>
        </w:rPr>
        <w:pict>
          <v:rect id="Rectangle 2" o:spid="_x0000_s1029" style="position:absolute;left:0;text-align:left;margin-left:29.05pt;margin-top:11.05pt;width:446.2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">
            <v:textbox>
              <w:txbxContent>
                <w:p w:rsidR="006A5F00" w:rsidRPr="006365E8" w:rsidRDefault="006A5F00" w:rsidP="00060047">
                  <w:pPr>
                    <w:rPr>
                      <w:lang w:bidi="hi-IN"/>
                    </w:rPr>
                  </w:pPr>
                  <w:r w:rsidRPr="006365E8">
                    <w:rPr>
                      <w:lang w:bidi="hi-IN"/>
                    </w:rPr>
                    <w:t xml:space="preserve">Normalized Technical Score of a Bidder = {Technical Score of that Bidder / Score of the Bidder with the highest technical score} X 100 (adjusted to 2 decimals) </w:t>
                  </w:r>
                </w:p>
                <w:p w:rsidR="006A5F00" w:rsidRDefault="006A5F00" w:rsidP="00060047"/>
              </w:txbxContent>
            </v:textbox>
          </v:rect>
        </w:pict>
      </w:r>
    </w:p>
    <w:p w:rsidR="00517C4F" w:rsidRPr="00422120" w:rsidRDefault="00517C4F" w:rsidP="00706DA1">
      <w:pPr>
        <w:pStyle w:val="BodyText"/>
      </w:pPr>
    </w:p>
    <w:p w:rsidR="00517C4F" w:rsidRPr="00422120" w:rsidRDefault="00517C4F" w:rsidP="00706DA1">
      <w:pPr>
        <w:pStyle w:val="BodyText"/>
      </w:pPr>
    </w:p>
    <w:p w:rsidR="00517C4F" w:rsidRPr="00422120" w:rsidRDefault="00517C4F" w:rsidP="00706DA1">
      <w:pPr>
        <w:pStyle w:val="BodyText"/>
      </w:pPr>
    </w:p>
    <w:p w:rsidR="008141C7" w:rsidRDefault="008141C7" w:rsidP="008141C7">
      <w:pPr>
        <w:pStyle w:val="Caption"/>
        <w:numPr>
          <w:ilvl w:val="0"/>
          <w:numId w:val="0"/>
        </w:numPr>
        <w:ind w:left="284"/>
      </w:pPr>
      <w:bookmarkStart w:id="60" w:name="_Toc49597927"/>
      <w:bookmarkStart w:id="61" w:name="_Toc54019184"/>
    </w:p>
    <w:p w:rsidR="00517C4F" w:rsidRPr="00916412" w:rsidRDefault="00517C4F" w:rsidP="008141C7">
      <w:pPr>
        <w:pStyle w:val="Caption"/>
      </w:pPr>
      <w:r w:rsidRPr="00916412">
        <w:t>Commercial Bid evaluation</w:t>
      </w:r>
      <w:bookmarkEnd w:id="60"/>
      <w:bookmarkEnd w:id="61"/>
    </w:p>
    <w:p w:rsidR="00517C4F" w:rsidRPr="00422120" w:rsidRDefault="00517C4F" w:rsidP="006E682D">
      <w:pPr>
        <w:pStyle w:val="BodyText"/>
        <w:numPr>
          <w:ilvl w:val="0"/>
          <w:numId w:val="5"/>
        </w:numPr>
      </w:pPr>
      <w:r w:rsidRPr="00422120">
        <w:t xml:space="preserve">The Commercial bids for the technically qualified bidders will then be opened and reviewed </w:t>
      </w:r>
      <w:r w:rsidR="004F1A07">
        <w:t xml:space="preserve">by the Technical &amp; Price Negotiation Committee (TPNC) of </w:t>
      </w:r>
      <w:r w:rsidR="009322B5">
        <w:t>SBIPFPL</w:t>
      </w:r>
      <w:r w:rsidR="00CF38A3">
        <w:t xml:space="preserve"> </w:t>
      </w:r>
      <w:r w:rsidRPr="00422120">
        <w:t>to determine whether the commercial bids are substantially responsive. Bids that are not substantially responsive are liable to be disqualified at owner’s discretion.</w:t>
      </w:r>
    </w:p>
    <w:p w:rsidR="00517C4F" w:rsidRPr="00422120" w:rsidRDefault="00517C4F" w:rsidP="006E682D">
      <w:pPr>
        <w:pStyle w:val="BodyText"/>
        <w:numPr>
          <w:ilvl w:val="0"/>
          <w:numId w:val="5"/>
        </w:numPr>
      </w:pPr>
      <w:r w:rsidRPr="00422120">
        <w:t xml:space="preserve">The Commercial Bids of the technically qualified bidders shall be calculated as follows - </w:t>
      </w:r>
    </w:p>
    <w:p w:rsidR="00517C4F" w:rsidRPr="00422120" w:rsidRDefault="006A5F00" w:rsidP="00613052">
      <w:pPr>
        <w:pStyle w:val="BodyText"/>
        <w:numPr>
          <w:ilvl w:val="0"/>
          <w:numId w:val="0"/>
        </w:numPr>
        <w:ind w:left="1224"/>
      </w:pPr>
      <w:r>
        <w:rPr>
          <w:noProof/>
          <w:lang w:val="en-IN" w:eastAsia="en-IN" w:bidi="ar-SA"/>
        </w:rPr>
        <w:pict>
          <v:rect id="Rectangle 6" o:spid="_x0000_s1027" style="position:absolute;left:0;text-align:left;margin-left:31.65pt;margin-top:4.7pt;width:446.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">
            <v:textbox>
              <w:txbxContent>
                <w:p w:rsidR="006A5F00" w:rsidRDefault="006A5F00" w:rsidP="00060047">
                  <w:r w:rsidRPr="00BD437B">
                    <w:rPr>
                      <w:lang w:bidi="hi-IN"/>
                    </w:rPr>
                    <w:t xml:space="preserve">Normalized Commercial Score </w:t>
                  </w:r>
                  <w:r>
                    <w:rPr>
                      <w:lang w:bidi="hi-IN"/>
                    </w:rPr>
                    <w:t xml:space="preserve">of a Bidder </w:t>
                  </w:r>
                  <w:r w:rsidRPr="00BD437B">
                    <w:rPr>
                      <w:lang w:bidi="hi-IN"/>
                    </w:rPr>
                    <w:t xml:space="preserve">= </w:t>
                  </w:r>
                  <w:r w:rsidRPr="006365E8">
                    <w:rPr>
                      <w:lang w:bidi="hi-IN"/>
                    </w:rPr>
                    <w:t>{</w:t>
                  </w:r>
                  <w:r w:rsidRPr="00BD437B">
                    <w:rPr>
                      <w:lang w:bidi="hi-IN"/>
                    </w:rPr>
                    <w:t>lowest discounted quote / Bidders discounted quote</w:t>
                  </w:r>
                  <w:proofErr w:type="gramStart"/>
                  <w:r w:rsidRPr="006365E8">
                    <w:rPr>
                      <w:lang w:bidi="hi-IN"/>
                    </w:rPr>
                    <w:t>}X</w:t>
                  </w:r>
                  <w:proofErr w:type="gramEnd"/>
                  <w:r w:rsidRPr="006365E8">
                    <w:rPr>
                      <w:lang w:bidi="hi-IN"/>
                    </w:rPr>
                    <w:t xml:space="preserve"> 100 (adjusted to 2 decimals)</w:t>
                  </w:r>
                </w:p>
              </w:txbxContent>
            </v:textbox>
          </v:rect>
        </w:pict>
      </w:r>
    </w:p>
    <w:p w:rsidR="00517C4F" w:rsidRPr="00422120" w:rsidRDefault="00517C4F" w:rsidP="00706DA1">
      <w:pPr>
        <w:pStyle w:val="BodyText"/>
      </w:pPr>
    </w:p>
    <w:p w:rsidR="00517C4F" w:rsidRDefault="00517C4F" w:rsidP="00613052">
      <w:pPr>
        <w:pStyle w:val="BodyText"/>
        <w:numPr>
          <w:ilvl w:val="0"/>
          <w:numId w:val="0"/>
        </w:numPr>
        <w:ind w:left="792"/>
      </w:pPr>
    </w:p>
    <w:p w:rsidR="00613052" w:rsidRPr="00422120" w:rsidRDefault="00613052" w:rsidP="00613052">
      <w:pPr>
        <w:pStyle w:val="BodyText"/>
        <w:numPr>
          <w:ilvl w:val="0"/>
          <w:numId w:val="0"/>
        </w:numPr>
        <w:ind w:left="792"/>
      </w:pPr>
    </w:p>
    <w:p w:rsidR="00517C4F" w:rsidRPr="00422120" w:rsidRDefault="00517C4F" w:rsidP="006E682D">
      <w:pPr>
        <w:pStyle w:val="BodyText"/>
        <w:numPr>
          <w:ilvl w:val="0"/>
          <w:numId w:val="5"/>
        </w:numPr>
      </w:pPr>
      <w:r w:rsidRPr="00422120">
        <w:t xml:space="preserve">The final techno-commercial score will be Quality and Price based with the following weightage: </w:t>
      </w:r>
    </w:p>
    <w:p w:rsidR="00517C4F" w:rsidRPr="00422120" w:rsidRDefault="00517C4F" w:rsidP="006E682D">
      <w:pPr>
        <w:pStyle w:val="BodyText"/>
        <w:numPr>
          <w:ilvl w:val="0"/>
          <w:numId w:val="27"/>
        </w:numPr>
      </w:pPr>
      <w:r w:rsidRPr="00422120">
        <w:t xml:space="preserve"> 70%: Final Technical Score </w:t>
      </w:r>
    </w:p>
    <w:p w:rsidR="00517C4F" w:rsidRPr="00422120" w:rsidRDefault="00517C4F" w:rsidP="006E682D">
      <w:pPr>
        <w:pStyle w:val="BodyText"/>
        <w:numPr>
          <w:ilvl w:val="0"/>
          <w:numId w:val="27"/>
        </w:numPr>
      </w:pPr>
      <w:r w:rsidRPr="00422120">
        <w:t xml:space="preserve">30%: Final Commercial score </w:t>
      </w:r>
    </w:p>
    <w:p w:rsidR="00517C4F" w:rsidRPr="00422120" w:rsidRDefault="006A5F00" w:rsidP="00613052">
      <w:pPr>
        <w:pStyle w:val="BodyText"/>
        <w:numPr>
          <w:ilvl w:val="0"/>
          <w:numId w:val="0"/>
        </w:numPr>
        <w:ind w:left="1224"/>
      </w:pPr>
      <w:r>
        <w:rPr>
          <w:noProof/>
          <w:lang w:val="en-IN" w:eastAsia="en-IN" w:bidi="ar-SA"/>
        </w:rPr>
        <w:pict>
          <v:rect id="Rectangle 4" o:spid="_x0000_s1028" style="position:absolute;left:0;text-align:left;margin-left:32.4pt;margin-top:6.2pt;width:446.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">
            <v:textbox>
              <w:txbxContent>
                <w:p w:rsidR="006A5F00" w:rsidRDefault="006A5F00" w:rsidP="00F75EED">
                  <w:pPr>
                    <w:pStyle w:val="BodyText"/>
                    <w:numPr>
                      <w:ilvl w:val="0"/>
                      <w:numId w:val="0"/>
                    </w:numPr>
                  </w:pPr>
                  <w:r w:rsidRPr="00E45AA7">
                    <w:rPr>
                      <w:b/>
                    </w:rPr>
                    <w:t>Final Score</w:t>
                  </w:r>
                  <w:r>
                    <w:t xml:space="preserve"> = (0.7*Final Technical Score) + (0.3*Final Commercial Score)</w:t>
                  </w:r>
                </w:p>
                <w:p w:rsidR="006A5F00" w:rsidRDefault="006A5F00" w:rsidP="00060047"/>
              </w:txbxContent>
            </v:textbox>
          </v:rect>
        </w:pict>
      </w:r>
    </w:p>
    <w:p w:rsidR="00517C4F" w:rsidRDefault="00517C4F" w:rsidP="00F75EED">
      <w:pPr>
        <w:pStyle w:val="BodyText"/>
        <w:numPr>
          <w:ilvl w:val="0"/>
          <w:numId w:val="0"/>
        </w:numPr>
        <w:ind w:left="1224" w:hanging="504"/>
      </w:pPr>
    </w:p>
    <w:p w:rsidR="00F75EED" w:rsidRPr="00422120" w:rsidRDefault="00F75EED" w:rsidP="00F75EED">
      <w:pPr>
        <w:pStyle w:val="BodyText"/>
        <w:numPr>
          <w:ilvl w:val="0"/>
          <w:numId w:val="0"/>
        </w:numPr>
        <w:ind w:left="1224" w:hanging="504"/>
      </w:pPr>
    </w:p>
    <w:p w:rsidR="00517C4F" w:rsidRPr="00422120" w:rsidRDefault="00517C4F" w:rsidP="006E682D">
      <w:pPr>
        <w:pStyle w:val="BodyText"/>
        <w:numPr>
          <w:ilvl w:val="0"/>
          <w:numId w:val="5"/>
        </w:numPr>
      </w:pPr>
      <w:r w:rsidRPr="00422120">
        <w:t>The bidder will be given ranks in the descending order, i.e. the highest Final score shall be treated as Rank-1 bidder.</w:t>
      </w:r>
      <w:r w:rsidR="00FB1977">
        <w:t xml:space="preserve"> Based on the rankings, the TPNC will shortlist the bidders for Reverse Auction round.</w:t>
      </w:r>
    </w:p>
    <w:p w:rsidR="00517C4F" w:rsidRPr="00422120" w:rsidRDefault="00517C4F" w:rsidP="00060047"/>
    <w:p w:rsidR="00517C4F" w:rsidRPr="00422120" w:rsidRDefault="008D0D7C" w:rsidP="00717046">
      <w:pPr>
        <w:pStyle w:val="Caption"/>
      </w:pPr>
      <w:r>
        <w:t>Reverse Auction</w:t>
      </w:r>
      <w:r w:rsidR="00517C4F" w:rsidRPr="00422120">
        <w:t>:</w:t>
      </w:r>
      <w:r w:rsidR="00EA08DA">
        <w:t xml:space="preserve"> (</w:t>
      </w:r>
      <w:r w:rsidR="002555F0">
        <w:t xml:space="preserve">conducted only  if  </w:t>
      </w:r>
      <w:r w:rsidR="00EA08DA">
        <w:t>decided by competent authority</w:t>
      </w:r>
      <w:r w:rsidR="002555F0">
        <w:t xml:space="preserve">) </w:t>
      </w:r>
    </w:p>
    <w:p w:rsidR="00517C4F" w:rsidRPr="00422120" w:rsidRDefault="00517C4F" w:rsidP="00060047"/>
    <w:p w:rsidR="00717046" w:rsidRPr="00717046" w:rsidRDefault="00717046" w:rsidP="006E682D">
      <w:pPr>
        <w:pStyle w:val="ListParagraph"/>
        <w:numPr>
          <w:ilvl w:val="0"/>
          <w:numId w:val="19"/>
        </w:numPr>
        <w:spacing w:after="240" w:line="240" w:lineRule="atLeast"/>
        <w:jc w:val="left"/>
        <w:rPr>
          <w:rFonts w:ascii="Georgia" w:eastAsiaTheme="minorHAnsi" w:hAnsi="Georgia" w:cstheme="minorBidi"/>
          <w:vanish/>
          <w:sz w:val="20"/>
          <w:szCs w:val="20"/>
          <w:lang w:val="en-GB"/>
        </w:rPr>
      </w:pPr>
    </w:p>
    <w:p w:rsidR="00717046" w:rsidRPr="00717046" w:rsidRDefault="00717046" w:rsidP="006E682D">
      <w:pPr>
        <w:pStyle w:val="ListParagraph"/>
        <w:numPr>
          <w:ilvl w:val="0"/>
          <w:numId w:val="19"/>
        </w:numPr>
        <w:spacing w:after="240" w:line="240" w:lineRule="atLeast"/>
        <w:jc w:val="left"/>
        <w:rPr>
          <w:rFonts w:ascii="Georgia" w:eastAsiaTheme="minorHAnsi" w:hAnsi="Georgia" w:cstheme="minorBidi"/>
          <w:vanish/>
          <w:sz w:val="20"/>
          <w:szCs w:val="20"/>
          <w:lang w:val="en-GB"/>
        </w:rPr>
      </w:pPr>
    </w:p>
    <w:p w:rsidR="00717046" w:rsidRPr="00717046" w:rsidRDefault="00717046" w:rsidP="006E682D">
      <w:pPr>
        <w:pStyle w:val="ListParagraph"/>
        <w:numPr>
          <w:ilvl w:val="0"/>
          <w:numId w:val="19"/>
        </w:numPr>
        <w:spacing w:after="240" w:line="240" w:lineRule="atLeast"/>
        <w:jc w:val="left"/>
        <w:rPr>
          <w:rFonts w:ascii="Georgia" w:eastAsiaTheme="minorHAnsi" w:hAnsi="Georgia" w:cstheme="minorBidi"/>
          <w:vanish/>
          <w:sz w:val="20"/>
          <w:szCs w:val="20"/>
          <w:lang w:val="en-GB"/>
        </w:rPr>
      </w:pPr>
    </w:p>
    <w:p w:rsidR="00717046" w:rsidRPr="00717046" w:rsidRDefault="00717046" w:rsidP="006E682D">
      <w:pPr>
        <w:pStyle w:val="ListParagraph"/>
        <w:numPr>
          <w:ilvl w:val="0"/>
          <w:numId w:val="19"/>
        </w:numPr>
        <w:spacing w:after="240" w:line="240" w:lineRule="atLeast"/>
        <w:jc w:val="left"/>
        <w:rPr>
          <w:rFonts w:ascii="Georgia" w:eastAsiaTheme="minorHAnsi" w:hAnsi="Georgia" w:cstheme="minorBidi"/>
          <w:vanish/>
          <w:sz w:val="20"/>
          <w:szCs w:val="20"/>
          <w:lang w:val="en-GB"/>
        </w:rPr>
      </w:pPr>
    </w:p>
    <w:p w:rsidR="00717046" w:rsidRPr="00717046" w:rsidRDefault="00717046" w:rsidP="006E682D">
      <w:pPr>
        <w:pStyle w:val="ListParagraph"/>
        <w:numPr>
          <w:ilvl w:val="1"/>
          <w:numId w:val="19"/>
        </w:numPr>
        <w:spacing w:after="240" w:line="240" w:lineRule="atLeast"/>
        <w:jc w:val="left"/>
        <w:rPr>
          <w:rFonts w:ascii="Georgia" w:eastAsiaTheme="minorHAnsi" w:hAnsi="Georgia" w:cstheme="minorBidi"/>
          <w:vanish/>
          <w:sz w:val="20"/>
          <w:szCs w:val="20"/>
          <w:lang w:val="en-GB"/>
        </w:rPr>
      </w:pPr>
    </w:p>
    <w:p w:rsidR="00517C4F" w:rsidRPr="00144F84" w:rsidRDefault="00517C4F" w:rsidP="006E682D">
      <w:pPr>
        <w:pStyle w:val="List"/>
        <w:numPr>
          <w:ilvl w:val="2"/>
          <w:numId w:val="19"/>
        </w:numPr>
        <w:ind w:left="567" w:hanging="567"/>
        <w:jc w:val="both"/>
        <w:rPr>
          <w:rFonts w:ascii="Times New Roman" w:eastAsia="Calibri" w:hAnsi="Times New Roman" w:cs="Times New Roman"/>
          <w:sz w:val="22"/>
          <w:szCs w:val="22"/>
          <w:lang w:val="en-US" w:bidi="en-US"/>
        </w:rPr>
      </w:pPr>
      <w:r w:rsidRPr="00144F84">
        <w:rPr>
          <w:rFonts w:ascii="Times New Roman" w:eastAsia="Calibri" w:hAnsi="Times New Roman" w:cs="Times New Roman"/>
          <w:sz w:val="22"/>
          <w:szCs w:val="22"/>
          <w:lang w:val="en-US" w:bidi="en-US"/>
        </w:rPr>
        <w:t xml:space="preserve">All the Bidders who qualify in the techno-commercial evaluation process shall have to participate in the online reverse auction to be conducted by the </w:t>
      </w:r>
      <w:r w:rsidR="002627C8" w:rsidRPr="00144F84">
        <w:rPr>
          <w:rFonts w:ascii="Times New Roman" w:eastAsia="Calibri" w:hAnsi="Times New Roman" w:cs="Times New Roman"/>
          <w:sz w:val="22"/>
          <w:szCs w:val="22"/>
          <w:lang w:val="en-US" w:bidi="en-US"/>
        </w:rPr>
        <w:t>Authorized</w:t>
      </w:r>
      <w:r w:rsidRPr="00144F84">
        <w:rPr>
          <w:rFonts w:ascii="Times New Roman" w:eastAsia="Calibri" w:hAnsi="Times New Roman" w:cs="Times New Roman"/>
          <w:sz w:val="22"/>
          <w:szCs w:val="22"/>
          <w:lang w:val="en-US" w:bidi="en-US"/>
        </w:rPr>
        <w:t xml:space="preserve"> service provider on behalf of </w:t>
      </w:r>
      <w:r w:rsidR="00144F84" w:rsidRPr="00144F84">
        <w:rPr>
          <w:rFonts w:ascii="Times New Roman" w:eastAsia="Calibri" w:hAnsi="Times New Roman" w:cs="Times New Roman"/>
          <w:sz w:val="22"/>
          <w:szCs w:val="22"/>
          <w:lang w:val="en-US" w:bidi="en-US"/>
        </w:rPr>
        <w:t>SBIPFPL</w:t>
      </w:r>
      <w:r w:rsidRPr="00144F84">
        <w:rPr>
          <w:rFonts w:ascii="Times New Roman" w:eastAsia="Calibri" w:hAnsi="Times New Roman" w:cs="Times New Roman"/>
          <w:sz w:val="22"/>
          <w:szCs w:val="22"/>
          <w:lang w:val="en-US" w:bidi="en-US"/>
        </w:rPr>
        <w:t xml:space="preserve">.  </w:t>
      </w:r>
    </w:p>
    <w:p w:rsidR="00517C4F" w:rsidRPr="00144F84" w:rsidRDefault="00517C4F" w:rsidP="006E682D">
      <w:pPr>
        <w:pStyle w:val="List"/>
        <w:numPr>
          <w:ilvl w:val="2"/>
          <w:numId w:val="19"/>
        </w:numPr>
        <w:ind w:left="567"/>
        <w:jc w:val="both"/>
        <w:rPr>
          <w:rFonts w:ascii="Times New Roman" w:eastAsia="Calibri" w:hAnsi="Times New Roman" w:cs="Times New Roman"/>
          <w:sz w:val="22"/>
          <w:szCs w:val="22"/>
          <w:lang w:val="en-US" w:bidi="en-US"/>
        </w:rPr>
      </w:pPr>
      <w:r w:rsidRPr="00144F84">
        <w:rPr>
          <w:rFonts w:ascii="Times New Roman" w:eastAsia="Calibri" w:hAnsi="Times New Roman" w:cs="Times New Roman"/>
          <w:sz w:val="22"/>
          <w:szCs w:val="22"/>
          <w:lang w:val="en-US" w:bidi="en-US"/>
        </w:rPr>
        <w:t xml:space="preserve">Shortlisted Bidders shall be willing to participate in the reverse auction process and must have a valid digital signature certificate. Bidders shall also be willing to abide by the e-business rules for reverse auction framed by the </w:t>
      </w:r>
      <w:proofErr w:type="spellStart"/>
      <w:r w:rsidRPr="00144F84">
        <w:rPr>
          <w:rFonts w:ascii="Times New Roman" w:eastAsia="Calibri" w:hAnsi="Times New Roman" w:cs="Times New Roman"/>
          <w:sz w:val="22"/>
          <w:szCs w:val="22"/>
          <w:lang w:val="en-US" w:bidi="en-US"/>
        </w:rPr>
        <w:t>Authorised</w:t>
      </w:r>
      <w:proofErr w:type="spellEnd"/>
      <w:r w:rsidRPr="00144F84">
        <w:rPr>
          <w:rFonts w:ascii="Times New Roman" w:eastAsia="Calibri" w:hAnsi="Times New Roman" w:cs="Times New Roman"/>
          <w:sz w:val="22"/>
          <w:szCs w:val="22"/>
          <w:lang w:val="en-US" w:bidi="en-US"/>
        </w:rPr>
        <w:t xml:space="preserve"> service provider. The details of e-business rules, processes and procedures will be provided by the </w:t>
      </w:r>
      <w:proofErr w:type="spellStart"/>
      <w:r w:rsidR="00CF38A3">
        <w:rPr>
          <w:rFonts w:ascii="Times New Roman" w:eastAsia="Calibri" w:hAnsi="Times New Roman" w:cs="Times New Roman"/>
          <w:sz w:val="22"/>
          <w:szCs w:val="22"/>
          <w:lang w:val="en-US" w:bidi="en-US"/>
        </w:rPr>
        <w:t>a</w:t>
      </w:r>
      <w:r w:rsidRPr="00144F84">
        <w:rPr>
          <w:rFonts w:ascii="Times New Roman" w:eastAsia="Calibri" w:hAnsi="Times New Roman" w:cs="Times New Roman"/>
          <w:sz w:val="22"/>
          <w:szCs w:val="22"/>
          <w:lang w:val="en-US" w:bidi="en-US"/>
        </w:rPr>
        <w:t>uthorised</w:t>
      </w:r>
      <w:proofErr w:type="spellEnd"/>
      <w:r w:rsidRPr="00144F84">
        <w:rPr>
          <w:rFonts w:ascii="Times New Roman" w:eastAsia="Calibri" w:hAnsi="Times New Roman" w:cs="Times New Roman"/>
          <w:sz w:val="22"/>
          <w:szCs w:val="22"/>
          <w:lang w:val="en-US" w:bidi="en-US"/>
        </w:rPr>
        <w:t xml:space="preserve"> service provider. </w:t>
      </w:r>
    </w:p>
    <w:p w:rsidR="00144F84" w:rsidRPr="00144F84" w:rsidRDefault="00517C4F" w:rsidP="006E682D">
      <w:pPr>
        <w:pStyle w:val="List"/>
        <w:numPr>
          <w:ilvl w:val="2"/>
          <w:numId w:val="19"/>
        </w:numPr>
        <w:ind w:left="567"/>
        <w:rPr>
          <w:rFonts w:ascii="Times New Roman" w:eastAsia="Calibri" w:hAnsi="Times New Roman" w:cs="Times New Roman"/>
          <w:sz w:val="22"/>
          <w:szCs w:val="22"/>
          <w:lang w:val="en-US" w:bidi="en-US"/>
        </w:rPr>
      </w:pPr>
      <w:r w:rsidRPr="00144F84">
        <w:rPr>
          <w:rFonts w:ascii="Times New Roman" w:eastAsia="Calibri" w:hAnsi="Times New Roman" w:cs="Times New Roman"/>
          <w:sz w:val="22"/>
          <w:szCs w:val="22"/>
          <w:lang w:val="en-US" w:bidi="en-US"/>
        </w:rPr>
        <w:t xml:space="preserve">The Bidder will be selected as L1 </w:t>
      </w:r>
      <w:r w:rsidR="00144F84" w:rsidRPr="00144F84">
        <w:rPr>
          <w:rFonts w:ascii="Times New Roman" w:eastAsia="Calibri" w:hAnsi="Times New Roman" w:cs="Times New Roman"/>
          <w:sz w:val="22"/>
          <w:szCs w:val="22"/>
          <w:lang w:val="en-US" w:bidi="en-US"/>
        </w:rPr>
        <w:t>based on</w:t>
      </w:r>
      <w:r w:rsidRPr="00144F84">
        <w:rPr>
          <w:rFonts w:ascii="Times New Roman" w:eastAsia="Calibri" w:hAnsi="Times New Roman" w:cs="Times New Roman"/>
          <w:sz w:val="22"/>
          <w:szCs w:val="22"/>
          <w:lang w:val="en-US" w:bidi="en-US"/>
        </w:rPr>
        <w:t xml:space="preserve"> overall price package as quoted in the Reverse Auction.</w:t>
      </w:r>
    </w:p>
    <w:p w:rsidR="00144F84" w:rsidRPr="00144F84" w:rsidRDefault="00517C4F" w:rsidP="006E682D">
      <w:pPr>
        <w:pStyle w:val="List"/>
        <w:numPr>
          <w:ilvl w:val="2"/>
          <w:numId w:val="19"/>
        </w:numPr>
        <w:ind w:left="567"/>
        <w:jc w:val="both"/>
        <w:rPr>
          <w:rFonts w:ascii="Times New Roman" w:eastAsia="Calibri" w:hAnsi="Times New Roman" w:cs="Times New Roman"/>
          <w:sz w:val="22"/>
          <w:szCs w:val="22"/>
          <w:lang w:val="en-US" w:bidi="en-US"/>
        </w:rPr>
      </w:pPr>
      <w:r w:rsidRPr="00144F84">
        <w:rPr>
          <w:rFonts w:ascii="Times New Roman" w:eastAsia="Calibri" w:hAnsi="Times New Roman" w:cs="Times New Roman"/>
          <w:sz w:val="22"/>
          <w:szCs w:val="22"/>
          <w:lang w:val="en-US" w:bidi="en-US"/>
        </w:rPr>
        <w:t>Final Price Break-up details as per Annexure – H, should be submitted by the successful Bidder by next day of Reverse Auction.</w:t>
      </w:r>
    </w:p>
    <w:p w:rsidR="00144F84" w:rsidRPr="00144F84" w:rsidRDefault="00517C4F" w:rsidP="006E682D">
      <w:pPr>
        <w:pStyle w:val="List"/>
        <w:numPr>
          <w:ilvl w:val="2"/>
          <w:numId w:val="19"/>
        </w:numPr>
        <w:ind w:left="567"/>
        <w:rPr>
          <w:rFonts w:ascii="Times New Roman" w:eastAsia="Calibri" w:hAnsi="Times New Roman" w:cs="Times New Roman"/>
          <w:sz w:val="22"/>
          <w:szCs w:val="22"/>
          <w:lang w:val="en-US" w:bidi="en-US"/>
        </w:rPr>
      </w:pPr>
      <w:r w:rsidRPr="00144F84">
        <w:rPr>
          <w:rFonts w:ascii="Times New Roman" w:eastAsia="Calibri" w:hAnsi="Times New Roman" w:cs="Times New Roman"/>
          <w:sz w:val="22"/>
          <w:szCs w:val="22"/>
          <w:lang w:val="en-US" w:bidi="en-US"/>
        </w:rPr>
        <w:t>Prices quoted must be “All Inclusive” except taxes as applicable.</w:t>
      </w:r>
    </w:p>
    <w:p w:rsidR="00956B32" w:rsidRPr="00144F84" w:rsidRDefault="00144F84" w:rsidP="006E682D">
      <w:pPr>
        <w:pStyle w:val="List"/>
        <w:numPr>
          <w:ilvl w:val="2"/>
          <w:numId w:val="19"/>
        </w:numPr>
        <w:ind w:left="567"/>
        <w:jc w:val="both"/>
      </w:pPr>
      <w:r w:rsidRPr="00144F84">
        <w:rPr>
          <w:rFonts w:ascii="Times New Roman" w:eastAsia="Calibri" w:hAnsi="Times New Roman" w:cs="Times New Roman"/>
          <w:sz w:val="22"/>
          <w:szCs w:val="22"/>
          <w:lang w:val="en-US" w:bidi="en-US"/>
        </w:rPr>
        <w:t>SBIPFPL</w:t>
      </w:r>
      <w:r w:rsidR="00517C4F" w:rsidRPr="00144F84">
        <w:rPr>
          <w:rFonts w:ascii="Times New Roman" w:eastAsia="Calibri" w:hAnsi="Times New Roman" w:cs="Times New Roman"/>
          <w:sz w:val="22"/>
          <w:szCs w:val="22"/>
          <w:lang w:val="en-US" w:bidi="en-US"/>
        </w:rPr>
        <w:t xml:space="preserve"> reserve the complete rights to issue a full or partial purchase order or to subtract any component from the proposed solution/ BILL OF MATERIAL at its own discretion</w:t>
      </w:r>
      <w:r w:rsidR="00517C4F" w:rsidRPr="00422120">
        <w:t xml:space="preserve">.  </w:t>
      </w:r>
    </w:p>
    <w:p w:rsidR="005D4900" w:rsidRDefault="005D4900">
      <w:pPr>
        <w:spacing w:after="160" w:line="259" w:lineRule="auto"/>
        <w:jc w:val="left"/>
        <w:rPr>
          <w:lang w:bidi="en-US"/>
        </w:rPr>
      </w:pPr>
      <w:r>
        <w:br w:type="page"/>
      </w:r>
    </w:p>
    <w:p w:rsidR="00777954" w:rsidRPr="00777954" w:rsidRDefault="00777954" w:rsidP="00717046">
      <w:pPr>
        <w:pStyle w:val="BodyText"/>
        <w:numPr>
          <w:ilvl w:val="0"/>
          <w:numId w:val="0"/>
        </w:numPr>
        <w:ind w:left="1224"/>
      </w:pPr>
    </w:p>
    <w:p w:rsidR="005F3ED4" w:rsidRPr="00777954" w:rsidRDefault="00517C4F" w:rsidP="00717046">
      <w:pPr>
        <w:pStyle w:val="Heading2"/>
      </w:pPr>
      <w:bookmarkStart w:id="62" w:name="_Toc54019185"/>
      <w:bookmarkStart w:id="63" w:name="_Toc54024897"/>
      <w:r w:rsidRPr="00777954">
        <w:t>General Terms &amp; Conditions</w:t>
      </w:r>
      <w:bookmarkEnd w:id="62"/>
      <w:bookmarkEnd w:id="63"/>
    </w:p>
    <w:p w:rsidR="00C02F46" w:rsidRPr="00422120" w:rsidRDefault="00C02F46" w:rsidP="00060047"/>
    <w:p w:rsidR="002A5FCF" w:rsidRPr="0025253C" w:rsidRDefault="002A5FCF" w:rsidP="00F6631A">
      <w:pPr>
        <w:pStyle w:val="Caption"/>
      </w:pPr>
      <w:r w:rsidRPr="0025253C">
        <w:t xml:space="preserve">Confidentiality </w:t>
      </w:r>
    </w:p>
    <w:p w:rsidR="002A5FCF" w:rsidRPr="00422120" w:rsidRDefault="002A5FCF" w:rsidP="00060047">
      <w:r w:rsidRPr="00422120">
        <w:t xml:space="preserve">This document contains information confidential and proprietary to </w:t>
      </w:r>
      <w:r w:rsidR="003E2CEE">
        <w:t>SBIPFPL</w:t>
      </w:r>
      <w:r w:rsidRPr="00422120">
        <w:t xml:space="preserve">. Additionally, the Bidder will be exposed by virtue of the contracted activities to internal business information of </w:t>
      </w:r>
      <w:r w:rsidR="003E2CEE">
        <w:t>SBIPFPL</w:t>
      </w:r>
      <w:r w:rsidRPr="00422120">
        <w:t xml:space="preserve">, the Associates, Subsidiaries and/or business partners. The Bidders agree and undertakes that they shall keep confidential all matters relating to this RFP and will not make any disclosure to any person who is under the obligation under this document, any information, data, and know-how, documents, secrets, dealings, transactions or the terms or this RFP (the “Confidential Information”). Disclosure of receipt of this RFP or any part of the aforementioned information to parties not directly involved in providing the services requested could be treated as breach of confidentiality obligations and </w:t>
      </w:r>
      <w:r w:rsidR="003E2CEE">
        <w:t>SBIPFPL</w:t>
      </w:r>
      <w:r w:rsidRPr="00422120">
        <w:t xml:space="preserve"> would be free to initiate any action deemed appropriate. </w:t>
      </w:r>
    </w:p>
    <w:p w:rsidR="002A5FCF" w:rsidRPr="00422120" w:rsidRDefault="002A5FCF" w:rsidP="00060047">
      <w:r w:rsidRPr="00422120">
        <w:t>The restrictions on disclosure of confidential information shall not apply to any matter which is already available in the public domain; or any disclosures made under law.</w:t>
      </w:r>
    </w:p>
    <w:p w:rsidR="002A5FCF" w:rsidRPr="00422120" w:rsidRDefault="002A5FCF" w:rsidP="00060047">
      <w:r w:rsidRPr="00422120">
        <w:t xml:space="preserve">No news release, public announcement, or any other reference to this RFP or any program there under shall be made without written consent from </w:t>
      </w:r>
      <w:r w:rsidR="003E2CEE">
        <w:t>SBIPFPL</w:t>
      </w:r>
      <w:r w:rsidRPr="00422120">
        <w:t xml:space="preserve">. Reproduction of this RFP, without prior written consent of </w:t>
      </w:r>
      <w:r w:rsidR="00AD6807">
        <w:t>SBIPFPL</w:t>
      </w:r>
      <w:r w:rsidRPr="00422120">
        <w:t>, by photographic, electronic, or other means is strictly prohibited.</w:t>
      </w:r>
    </w:p>
    <w:p w:rsidR="001C1389" w:rsidRPr="00422120" w:rsidRDefault="001C1389" w:rsidP="00060047"/>
    <w:p w:rsidR="002A5FCF" w:rsidRPr="0025253C" w:rsidRDefault="002A5FCF" w:rsidP="00F6631A">
      <w:pPr>
        <w:pStyle w:val="Caption"/>
      </w:pPr>
      <w:r w:rsidRPr="0025253C">
        <w:t>Non-Disclosure Agreement</w:t>
      </w:r>
    </w:p>
    <w:p w:rsidR="002A5FCF" w:rsidRPr="00422120" w:rsidRDefault="002A5FCF" w:rsidP="00060047">
      <w:r w:rsidRPr="00422120">
        <w:t xml:space="preserve">The shortlisted bidder will be required to sign a Non-Disclosure Agreement with </w:t>
      </w:r>
      <w:r w:rsidR="003E2CEE">
        <w:t>SBIPFPL</w:t>
      </w:r>
      <w:r w:rsidRPr="00422120">
        <w:t xml:space="preserve">. The Bidder shall treat all documents, information, </w:t>
      </w:r>
      <w:r w:rsidR="003E2CEE" w:rsidRPr="00422120">
        <w:t>data,</w:t>
      </w:r>
      <w:r w:rsidRPr="00422120">
        <w:t xml:space="preserve"> and communication of and with </w:t>
      </w:r>
      <w:r w:rsidR="003E2CEE">
        <w:t>SBIPFPL</w:t>
      </w:r>
      <w:r w:rsidRPr="00422120">
        <w:t xml:space="preserve"> as privileged and confidential and shall be bound by the terms and conditions of the Non-Disclosure Agreement. </w:t>
      </w:r>
    </w:p>
    <w:p w:rsidR="001C1389" w:rsidRPr="00422120" w:rsidRDefault="001C1389" w:rsidP="00060047"/>
    <w:p w:rsidR="002A5FCF" w:rsidRPr="0025253C" w:rsidRDefault="002A5FCF" w:rsidP="00F6631A">
      <w:pPr>
        <w:pStyle w:val="Caption"/>
      </w:pPr>
      <w:r w:rsidRPr="0025253C">
        <w:t xml:space="preserve">Governing Law and Jurisdiction </w:t>
      </w:r>
    </w:p>
    <w:p w:rsidR="002A5FCF" w:rsidRPr="00422120" w:rsidRDefault="002A5FCF" w:rsidP="00060047">
      <w:r w:rsidRPr="00422120">
        <w:t>All disputes and controversies arising out of this RFP and related bid documents shall be subject to the exclusive jurisdiction of the Courts in Mumbai and the parties agree to submit themselves to the jurisdiction of such court and the governing law shall be the laws of India.</w:t>
      </w:r>
    </w:p>
    <w:p w:rsidR="001C1389" w:rsidRPr="00422120" w:rsidRDefault="001C1389" w:rsidP="00060047"/>
    <w:p w:rsidR="002A5FCF" w:rsidRPr="0025253C" w:rsidRDefault="002A5FCF" w:rsidP="00F6631A">
      <w:pPr>
        <w:pStyle w:val="Caption"/>
      </w:pPr>
      <w:r w:rsidRPr="0025253C">
        <w:t>Arbitration</w:t>
      </w:r>
    </w:p>
    <w:p w:rsidR="002A5FCF" w:rsidRPr="00422120" w:rsidRDefault="002A5FCF" w:rsidP="00060047">
      <w:r w:rsidRPr="00422120">
        <w:t xml:space="preserve">All disputes and differences of any kind whatsoever shall be settled by Arbitration in accordance with the provisions of Arbitration and Conciliation Act, 1996 or any statutory amendment thereof. The dispute shall be referred to the sole arbitrator who shall be appointed by </w:t>
      </w:r>
      <w:r w:rsidR="003E2CEE">
        <w:t>SBIPFPL</w:t>
      </w:r>
      <w:r w:rsidRPr="00422120">
        <w:t>. The venue of Arbitration proceedings shall be at Mumbai. The Arbitration proceedings shall be conducted in English Language. The award of the Arbitration shall be final and binding on both the Parties and shall be delivered in Mumbai in the English language. The fees of the Arbitrator and the cost of the Arbitration proceedings shall be equally borne by both the Parties.</w:t>
      </w:r>
    </w:p>
    <w:p w:rsidR="001C1389" w:rsidRPr="00422120" w:rsidRDefault="001C1389" w:rsidP="00060047"/>
    <w:p w:rsidR="002A5FCF" w:rsidRPr="0025253C" w:rsidRDefault="002A5FCF" w:rsidP="00F6631A">
      <w:pPr>
        <w:pStyle w:val="Caption"/>
      </w:pPr>
      <w:r w:rsidRPr="0025253C">
        <w:t>Indemnification</w:t>
      </w:r>
    </w:p>
    <w:p w:rsidR="002A5FCF" w:rsidRDefault="002A5FCF" w:rsidP="00060047">
      <w:r w:rsidRPr="00422120">
        <w:t xml:space="preserve">The Bidder shall, at its own cost and expenses, defend and indemnify </w:t>
      </w:r>
      <w:r w:rsidR="003E2CEE">
        <w:t>SBIPFPL</w:t>
      </w:r>
      <w:r w:rsidRPr="00422120">
        <w:t xml:space="preserve"> against all losses, judgements, statutory and regulatory penalties, fines, damages, third-party claims on account of the any misrepresentation, infringement of intellectual property rights, fraud</w:t>
      </w:r>
      <w:r w:rsidR="003E2CEE">
        <w:t>s,</w:t>
      </w:r>
      <w:r w:rsidRPr="00422120">
        <w:t xml:space="preserve"> and breach of terms of this RFP/ violation by the Bidder of any or all national/international trade laws, norms, standards, procedures etc.</w:t>
      </w:r>
    </w:p>
    <w:p w:rsidR="003E2CEE" w:rsidRPr="00422120" w:rsidRDefault="003E2CEE" w:rsidP="00060047"/>
    <w:p w:rsidR="002A5FCF" w:rsidRPr="00422120" w:rsidRDefault="002A5FCF" w:rsidP="00060047">
      <w:r w:rsidRPr="00422120">
        <w:t xml:space="preserve">The Bidder shall expeditiously meet any such claims and shall have full rights to defend itself there from. If </w:t>
      </w:r>
      <w:r w:rsidR="003E2CEE">
        <w:t>SBIPFPL</w:t>
      </w:r>
      <w:r w:rsidRPr="00422120">
        <w:t xml:space="preserve"> is required to pay compensation to a third party on account of the Bidder or association with </w:t>
      </w:r>
      <w:r w:rsidRPr="00422120">
        <w:lastRenderedPageBreak/>
        <w:t xml:space="preserve">the Bidder, then the Bidder shall be fully responsible for the same, including all expenses and court and legal fees. </w:t>
      </w:r>
    </w:p>
    <w:p w:rsidR="001C1389" w:rsidRPr="00422120" w:rsidRDefault="001C1389" w:rsidP="00060047"/>
    <w:p w:rsidR="002A5FCF" w:rsidRPr="0025253C" w:rsidRDefault="002A5FCF" w:rsidP="00F6631A">
      <w:pPr>
        <w:pStyle w:val="Caption"/>
      </w:pPr>
      <w:r w:rsidRPr="0025253C">
        <w:t>Force Majeure</w:t>
      </w:r>
    </w:p>
    <w:p w:rsidR="002A5FCF" w:rsidRPr="00422120" w:rsidRDefault="002A5FCF" w:rsidP="00060047">
      <w:r w:rsidRPr="00422120">
        <w:t xml:space="preserve">In case of delay in implementation of the Project on account of conditions which are beyond the control of the shortlisted bidder such as war, floods, earthquakes, strikes, lockouts, epidemics, pandemic, riots, fire or Governmental regulations superimposed after the date of order/ contract, the Parties shall be permitted to terminate the contract / bid document, if such delay extends for a period beyond 15 days. </w:t>
      </w:r>
      <w:r w:rsidR="003E2CEE">
        <w:t>SBIPFPL</w:t>
      </w:r>
      <w:r w:rsidRPr="00422120">
        <w:t xml:space="preserve"> shall not be liable to make any payments in this case.</w:t>
      </w:r>
    </w:p>
    <w:p w:rsidR="001C1389" w:rsidRPr="00422120" w:rsidRDefault="001C1389" w:rsidP="00060047"/>
    <w:p w:rsidR="002A5FCF" w:rsidRPr="0025253C" w:rsidRDefault="002A5FCF" w:rsidP="00F6631A">
      <w:pPr>
        <w:pStyle w:val="Caption"/>
      </w:pPr>
      <w:r w:rsidRPr="0025253C">
        <w:t>Termination</w:t>
      </w:r>
    </w:p>
    <w:p w:rsidR="002A5FCF" w:rsidRPr="00422120" w:rsidRDefault="003E2CEE" w:rsidP="00060047">
      <w:r>
        <w:t>SBIPFPL</w:t>
      </w:r>
      <w:r w:rsidR="002A5FCF" w:rsidRPr="00422120">
        <w:t xml:space="preserve"> reserves the right to abandon the current tender process and restart the bidding process at any point of time without assigning any reason whatsoever. </w:t>
      </w:r>
      <w:r>
        <w:t>SBIPFPL</w:t>
      </w:r>
      <w:r w:rsidR="002A5FCF" w:rsidRPr="00422120">
        <w:t xml:space="preserve"> can cancel the award granted to the elected Bidder at any point of time and restart the bid process completely or select another Bidder. The Elected Bidders understands and agrees that </w:t>
      </w:r>
      <w:r w:rsidR="0097696C">
        <w:t>SBIPFPL</w:t>
      </w:r>
      <w:r w:rsidR="002A5FCF" w:rsidRPr="00422120">
        <w:t xml:space="preserve"> shall not be obligated in any manner whatsoever and is free to stop / modify the bidding process at any stage without any liability.</w:t>
      </w:r>
    </w:p>
    <w:p w:rsidR="001C1389" w:rsidRPr="00422120" w:rsidRDefault="001C1389" w:rsidP="00060047"/>
    <w:p w:rsidR="002A5FCF" w:rsidRPr="0025253C" w:rsidRDefault="002A5FCF" w:rsidP="00F6631A">
      <w:pPr>
        <w:pStyle w:val="Caption"/>
      </w:pPr>
      <w:r w:rsidRPr="0025253C">
        <w:t>Data Protection</w:t>
      </w:r>
    </w:p>
    <w:p w:rsidR="002A5FCF" w:rsidRPr="00422120" w:rsidRDefault="002A5FCF" w:rsidP="00060047">
      <w:r w:rsidRPr="00422120">
        <w:t xml:space="preserve">The Bidders authorizes the release from time to time to </w:t>
      </w:r>
      <w:r w:rsidR="003E2CEE">
        <w:t>SBIPFPL</w:t>
      </w:r>
      <w:r w:rsidRPr="00422120">
        <w:t xml:space="preserve"> (and any of its Subsidiaries or Affiliates) all personal or professional data that is necessary or desirable for the administration of the RFP (the “Relevant Information”). Without limiting the above, the bidders permit </w:t>
      </w:r>
      <w:r w:rsidR="003E2CEE">
        <w:t>SBIPFPL</w:t>
      </w:r>
      <w:r w:rsidRPr="00422120">
        <w:t xml:space="preserve"> to collect, process, register and transfer to and</w:t>
      </w:r>
      <w:r w:rsidR="003E2CEE">
        <w:t xml:space="preserve"> from</w:t>
      </w:r>
      <w:r w:rsidR="002627C8">
        <w:t xml:space="preserve"> </w:t>
      </w:r>
      <w:r w:rsidRPr="00422120">
        <w:t>mentioned entities all Relevant Information. The Relevant Information will only be used in accordance with applicable law.</w:t>
      </w:r>
    </w:p>
    <w:p w:rsidR="001C1389" w:rsidRPr="00422120" w:rsidRDefault="001C1389" w:rsidP="00060047"/>
    <w:p w:rsidR="002A5FCF" w:rsidRPr="0025253C" w:rsidRDefault="002A5FCF" w:rsidP="00F6631A">
      <w:pPr>
        <w:pStyle w:val="Caption"/>
      </w:pPr>
      <w:r w:rsidRPr="0025253C">
        <w:t xml:space="preserve">Intellectual Property </w:t>
      </w:r>
    </w:p>
    <w:p w:rsidR="002A5FCF" w:rsidRPr="00422120" w:rsidRDefault="003E2CEE" w:rsidP="00060047">
      <w:r>
        <w:t>SBIPFPL</w:t>
      </w:r>
      <w:r w:rsidR="002A5FCF" w:rsidRPr="00422120">
        <w:t xml:space="preserve"> shall have sole exclusive ownership to all its Intellectual property including and not limited to its trademarks, logos etc. This RFP shall in no way be considered as a transfer or assignment of the respective rights over any intellectual property owned, developed or being developed by </w:t>
      </w:r>
      <w:r>
        <w:t>SBIPFPL</w:t>
      </w:r>
      <w:r w:rsidR="002A5FCF" w:rsidRPr="00422120">
        <w:t>.</w:t>
      </w:r>
    </w:p>
    <w:bookmarkEnd w:id="51"/>
    <w:p w:rsidR="00F668BD" w:rsidRPr="00422120" w:rsidRDefault="00F668BD" w:rsidP="00060047"/>
    <w:p w:rsidR="00884427" w:rsidRPr="00422120" w:rsidRDefault="00884427" w:rsidP="00060047">
      <w:pPr>
        <w:rPr>
          <w:rFonts w:eastAsiaTheme="majorEastAsia"/>
        </w:rPr>
      </w:pPr>
      <w:r w:rsidRPr="00422120">
        <w:br w:type="page"/>
      </w:r>
    </w:p>
    <w:p w:rsidR="00884427" w:rsidRPr="00422120" w:rsidRDefault="00884427" w:rsidP="00AC4FA1">
      <w:pPr>
        <w:pStyle w:val="Heading1"/>
        <w:numPr>
          <w:ilvl w:val="0"/>
          <w:numId w:val="0"/>
        </w:numPr>
        <w:ind w:left="432"/>
      </w:pPr>
      <w:bookmarkStart w:id="64" w:name="_Toc54019186"/>
      <w:bookmarkEnd w:id="64"/>
    </w:p>
    <w:p w:rsidR="00D906A5" w:rsidRPr="00604E11" w:rsidRDefault="00777954" w:rsidP="00142B45">
      <w:pPr>
        <w:pStyle w:val="Heading2"/>
      </w:pPr>
      <w:bookmarkStart w:id="65" w:name="_Toc54019187"/>
      <w:bookmarkStart w:id="66" w:name="_Toc54024898"/>
      <w:r w:rsidRPr="00777954">
        <w:t>A</w:t>
      </w:r>
      <w:r w:rsidR="00E90E2B" w:rsidRPr="00777954">
        <w:t>nnexure-A</w:t>
      </w:r>
      <w:bookmarkStart w:id="67" w:name="_Toc54019188"/>
      <w:bookmarkStart w:id="68" w:name="_Toc51173960"/>
      <w:bookmarkStart w:id="69" w:name="_Toc51262760"/>
      <w:bookmarkStart w:id="70" w:name="_Toc54019189"/>
      <w:bookmarkEnd w:id="65"/>
      <w:bookmarkEnd w:id="67"/>
      <w:r w:rsidR="00142B45">
        <w:t xml:space="preserve">: </w:t>
      </w:r>
      <w:r w:rsidR="00E90E2B" w:rsidRPr="00604E11">
        <w:t>Technical Specification and Scope of Work</w:t>
      </w:r>
      <w:bookmarkEnd w:id="66"/>
      <w:bookmarkEnd w:id="68"/>
      <w:bookmarkEnd w:id="69"/>
      <w:bookmarkEnd w:id="70"/>
    </w:p>
    <w:p w:rsidR="00660787" w:rsidRPr="00422120" w:rsidRDefault="00660787" w:rsidP="00F6631A"/>
    <w:p w:rsidR="000B3567" w:rsidRPr="00F6631A" w:rsidRDefault="000B3567" w:rsidP="00060047">
      <w:pPr>
        <w:rPr>
          <w:b/>
          <w:bCs/>
        </w:rPr>
      </w:pPr>
      <w:proofErr w:type="spellStart"/>
      <w:r w:rsidRPr="00F6631A">
        <w:rPr>
          <w:b/>
          <w:bCs/>
        </w:rPr>
        <w:t>Compliance</w:t>
      </w:r>
      <w:proofErr w:type="gramStart"/>
      <w:r w:rsidRPr="00F6631A">
        <w:rPr>
          <w:b/>
          <w:bCs/>
        </w:rPr>
        <w:t>:C</w:t>
      </w:r>
      <w:proofErr w:type="spellEnd"/>
      <w:proofErr w:type="gramEnd"/>
      <w:r w:rsidRPr="00F6631A">
        <w:rPr>
          <w:b/>
          <w:bCs/>
        </w:rPr>
        <w:t xml:space="preserve"> – Fully compliant</w:t>
      </w:r>
      <w:r w:rsidR="0025253C" w:rsidRPr="00F6631A">
        <w:rPr>
          <w:b/>
          <w:bCs/>
        </w:rPr>
        <w:t xml:space="preserve">, P – Partially Compliant, </w:t>
      </w:r>
      <w:r w:rsidRPr="00F6631A">
        <w:rPr>
          <w:b/>
          <w:bCs/>
        </w:rPr>
        <w:t>N – Not compliant</w:t>
      </w:r>
    </w:p>
    <w:p w:rsidR="00604E11" w:rsidRDefault="00604E11" w:rsidP="00060047"/>
    <w:p w:rsidR="00604E11" w:rsidRPr="00F6631A" w:rsidRDefault="00604E11" w:rsidP="00060047">
      <w:pPr>
        <w:rPr>
          <w:b/>
          <w:bCs/>
        </w:rPr>
      </w:pPr>
      <w:r w:rsidRPr="00F6631A">
        <w:rPr>
          <w:b/>
          <w:bCs/>
        </w:rPr>
        <w:t>The key requirements of SOC Transformation are as follows:</w:t>
      </w:r>
    </w:p>
    <w:tbl>
      <w:tblPr>
        <w:tblStyle w:val="TableGrid"/>
        <w:tblW w:w="9965" w:type="dxa"/>
        <w:tblLook w:val="04A0" w:firstRow="1" w:lastRow="0" w:firstColumn="1" w:lastColumn="0" w:noHBand="0" w:noVBand="1"/>
      </w:tblPr>
      <w:tblGrid>
        <w:gridCol w:w="846"/>
        <w:gridCol w:w="6662"/>
        <w:gridCol w:w="1341"/>
        <w:gridCol w:w="1116"/>
      </w:tblGrid>
      <w:tr w:rsidR="00AA7B42" w:rsidRPr="00422120" w:rsidTr="00002F35">
        <w:tc>
          <w:tcPr>
            <w:tcW w:w="846" w:type="dxa"/>
            <w:hideMark/>
          </w:tcPr>
          <w:p w:rsidR="00AA7B42" w:rsidRPr="00422120" w:rsidRDefault="00AA7B42" w:rsidP="00002F35">
            <w:pPr>
              <w:jc w:val="left"/>
            </w:pPr>
            <w:proofErr w:type="spellStart"/>
            <w:r w:rsidRPr="00422120">
              <w:t>S.No</w:t>
            </w:r>
            <w:proofErr w:type="spellEnd"/>
          </w:p>
        </w:tc>
        <w:tc>
          <w:tcPr>
            <w:tcW w:w="6662" w:type="dxa"/>
            <w:hideMark/>
          </w:tcPr>
          <w:p w:rsidR="00AA7B42" w:rsidRPr="00422120" w:rsidRDefault="00AA7B42" w:rsidP="00002F35">
            <w:pPr>
              <w:jc w:val="left"/>
            </w:pPr>
            <w:r w:rsidRPr="00422120">
              <w:t>Requirements</w:t>
            </w:r>
          </w:p>
        </w:tc>
        <w:tc>
          <w:tcPr>
            <w:tcW w:w="1341" w:type="dxa"/>
            <w:hideMark/>
          </w:tcPr>
          <w:p w:rsidR="00AA7B42" w:rsidRPr="00422120" w:rsidRDefault="00AA7B42" w:rsidP="00002F35">
            <w:pPr>
              <w:jc w:val="left"/>
            </w:pPr>
            <w:r w:rsidRPr="00422120">
              <w:t>Compliance</w:t>
            </w:r>
          </w:p>
        </w:tc>
        <w:tc>
          <w:tcPr>
            <w:tcW w:w="1116" w:type="dxa"/>
            <w:hideMark/>
          </w:tcPr>
          <w:p w:rsidR="00AA7B42" w:rsidRPr="00422120" w:rsidRDefault="00AA7B42" w:rsidP="00002F35">
            <w:pPr>
              <w:jc w:val="left"/>
            </w:pPr>
            <w:r w:rsidRPr="00422120">
              <w:t>Remarks</w:t>
            </w:r>
          </w:p>
        </w:tc>
      </w:tr>
      <w:tr w:rsidR="00AA7B42" w:rsidRPr="00422120" w:rsidTr="00002F35">
        <w:tc>
          <w:tcPr>
            <w:tcW w:w="846" w:type="dxa"/>
            <w:noWrap/>
            <w:hideMark/>
          </w:tcPr>
          <w:p w:rsidR="00AA7B42" w:rsidRPr="00422120" w:rsidRDefault="00AA7B42" w:rsidP="00002F35">
            <w:pPr>
              <w:jc w:val="left"/>
            </w:pPr>
            <w:r w:rsidRPr="00422120">
              <w:t>1</w:t>
            </w:r>
          </w:p>
        </w:tc>
        <w:tc>
          <w:tcPr>
            <w:tcW w:w="6662" w:type="dxa"/>
            <w:hideMark/>
          </w:tcPr>
          <w:p w:rsidR="00AA7B42" w:rsidRPr="00422120" w:rsidRDefault="00AA7B42" w:rsidP="00002F35">
            <w:pPr>
              <w:jc w:val="left"/>
            </w:pPr>
            <w:r w:rsidRPr="00422120">
              <w:t>Security Monitoring Requirements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w:t>
            </w:r>
          </w:p>
        </w:tc>
        <w:tc>
          <w:tcPr>
            <w:tcW w:w="6662" w:type="dxa"/>
            <w:hideMark/>
          </w:tcPr>
          <w:p w:rsidR="00AA7B42" w:rsidRPr="00422120" w:rsidRDefault="00AA7B42" w:rsidP="00733E29">
            <w:r w:rsidRPr="00422120">
              <w:t xml:space="preserve">Vendor should monitor security logs to detect malicious or abnormal events and raise the alerts for any suspicious events that may lead to security breach.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1.2</w:t>
            </w:r>
          </w:p>
        </w:tc>
        <w:tc>
          <w:tcPr>
            <w:tcW w:w="6662" w:type="dxa"/>
            <w:hideMark/>
          </w:tcPr>
          <w:p w:rsidR="00AA7B42" w:rsidRPr="00422120" w:rsidRDefault="00AA7B42" w:rsidP="00733E29">
            <w:r w:rsidRPr="00422120">
              <w:t xml:space="preserve">Vendor should provide log baselines for all platforms under scope that are required to be monitored.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1.3</w:t>
            </w:r>
          </w:p>
        </w:tc>
        <w:tc>
          <w:tcPr>
            <w:tcW w:w="6662" w:type="dxa"/>
            <w:hideMark/>
          </w:tcPr>
          <w:p w:rsidR="00AA7B42" w:rsidRPr="00422120" w:rsidRDefault="00AA7B42" w:rsidP="00733E29">
            <w:r w:rsidRPr="00422120">
              <w:t>Vendor platform should have capability to collect logs from most of the standard platforms like Windows, Linux, AIX, Solaris, Firewall, Network and other security devices or solution,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1.4</w:t>
            </w:r>
          </w:p>
        </w:tc>
        <w:tc>
          <w:tcPr>
            <w:tcW w:w="6662" w:type="dxa"/>
            <w:hideMark/>
          </w:tcPr>
          <w:p w:rsidR="00AA7B42" w:rsidRPr="00422120" w:rsidRDefault="00AA7B42" w:rsidP="00733E29">
            <w:r w:rsidRPr="00422120">
              <w:t>Vendor Platform should be able to collect logs from most of</w:t>
            </w:r>
            <w:r w:rsidR="00733E29">
              <w:t xml:space="preserve"> the </w:t>
            </w:r>
            <w:r w:rsidRPr="00422120">
              <w:t>standard network, security devices, Data bases, Web servers and cloud services (Aws/Azure), SAAS Solutions, O365,</w:t>
            </w:r>
            <w:r w:rsidR="00344A58">
              <w:t xml:space="preserve"> DLP </w:t>
            </w:r>
            <w:proofErr w:type="spellStart"/>
            <w:r w:rsidR="00344A58">
              <w:t>solutions</w:t>
            </w:r>
            <w:r w:rsidRPr="00422120">
              <w:t>etc</w:t>
            </w:r>
            <w:proofErr w:type="spellEnd"/>
            <w:r w:rsidRPr="00422120">
              <w: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1.5</w:t>
            </w:r>
          </w:p>
        </w:tc>
        <w:tc>
          <w:tcPr>
            <w:tcW w:w="6662" w:type="dxa"/>
            <w:hideMark/>
          </w:tcPr>
          <w:p w:rsidR="00AA7B42" w:rsidRPr="00422120" w:rsidRDefault="00AA7B42" w:rsidP="00733E29">
            <w:r w:rsidRPr="00422120">
              <w:t>Vendor should detect both internal &amp; external attacks. In addition to security attacks on IT infrastructure, vendors should also monitor for security events on databases and servers.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1.6</w:t>
            </w:r>
          </w:p>
        </w:tc>
        <w:tc>
          <w:tcPr>
            <w:tcW w:w="6662" w:type="dxa"/>
            <w:hideMark/>
          </w:tcPr>
          <w:p w:rsidR="00AA7B42" w:rsidRDefault="00AA7B42" w:rsidP="00002F35">
            <w:pPr>
              <w:jc w:val="left"/>
            </w:pPr>
            <w:r w:rsidRPr="00422120">
              <w:t xml:space="preserve">Vendor should monitor, detect and manage incidents for the following minimum set of database security events. This is an indicative list and is not a comprehensive/complete set of events. Vendors should indicate their event list in proposal response. </w:t>
            </w:r>
            <w:r w:rsidRPr="00422120">
              <w:br/>
              <w:t xml:space="preserve">· Monitor Access to Sensitive Data (e.g. PII data) </w:t>
            </w:r>
            <w:r w:rsidRPr="00422120">
              <w:br/>
              <w:t xml:space="preserve">· Database access including logins, client IP, server IP and source program information. </w:t>
            </w:r>
            <w:r w:rsidRPr="00422120">
              <w:br/>
              <w:t>· Track and audit administrative commands</w:t>
            </w:r>
          </w:p>
          <w:p w:rsidR="00D732A9" w:rsidRPr="00422120" w:rsidRDefault="00D732A9" w:rsidP="00D732A9">
            <w:pPr>
              <w:jc w:val="left"/>
            </w:pPr>
            <w:r>
              <w:t xml:space="preserve">( </w:t>
            </w:r>
            <w:r w:rsidRPr="00D732A9">
              <w:rPr>
                <w:b/>
              </w:rPr>
              <w:t>NO actual DAM capability is expected</w:t>
            </w:r>
            <w:r>
              <w:t xml:space="preserve">)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noWrap/>
            <w:hideMark/>
          </w:tcPr>
          <w:p w:rsidR="00AA7B42" w:rsidRPr="00422120" w:rsidRDefault="00AA7B42" w:rsidP="00002F35">
            <w:pPr>
              <w:jc w:val="left"/>
            </w:pPr>
            <w:r w:rsidRPr="00422120">
              <w:t>1.7</w:t>
            </w:r>
          </w:p>
        </w:tc>
        <w:tc>
          <w:tcPr>
            <w:tcW w:w="6662" w:type="dxa"/>
            <w:hideMark/>
          </w:tcPr>
          <w:p w:rsidR="00AA7B42" w:rsidRPr="00422120" w:rsidRDefault="00AA7B42" w:rsidP="00733E29">
            <w:r w:rsidRPr="00422120">
              <w:t xml:space="preserve">Vendor should carry out correlations amongst the logs from multiple sources to detect multi-vector attacks.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noWrap/>
            <w:hideMark/>
          </w:tcPr>
          <w:p w:rsidR="00AA7B42" w:rsidRPr="00422120" w:rsidRDefault="00AA7B42" w:rsidP="00002F35">
            <w:pPr>
              <w:jc w:val="left"/>
            </w:pPr>
            <w:r w:rsidRPr="00422120">
              <w:t>1.8</w:t>
            </w:r>
          </w:p>
        </w:tc>
        <w:tc>
          <w:tcPr>
            <w:tcW w:w="6662" w:type="dxa"/>
            <w:hideMark/>
          </w:tcPr>
          <w:p w:rsidR="00AA7B42" w:rsidRPr="00422120" w:rsidRDefault="00AA7B42" w:rsidP="00733E29">
            <w:r w:rsidRPr="00422120">
              <w:t xml:space="preserve">Vendor operations team should send alerts with details of mitigation steps to designated personnel as including any identified service provider of </w:t>
            </w:r>
            <w:r w:rsidR="00733E29">
              <w:t>SBIPFPL</w:t>
            </w:r>
            <w:r w:rsidRPr="00422120">
              <w:t xml:space="preserve">.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noWrap/>
            <w:hideMark/>
          </w:tcPr>
          <w:p w:rsidR="00AA7B42" w:rsidRPr="00422120" w:rsidRDefault="00AA7B42" w:rsidP="00002F35">
            <w:pPr>
              <w:jc w:val="left"/>
            </w:pPr>
            <w:r w:rsidRPr="00422120">
              <w:t>1.9</w:t>
            </w:r>
          </w:p>
        </w:tc>
        <w:tc>
          <w:tcPr>
            <w:tcW w:w="6662" w:type="dxa"/>
            <w:hideMark/>
          </w:tcPr>
          <w:p w:rsidR="00AA7B42" w:rsidRPr="00422120" w:rsidRDefault="00AA7B42" w:rsidP="00733E29">
            <w:r w:rsidRPr="00422120">
              <w:t>The Vendor should bring workflows and solutions that can automate majority of the incident response activities such as false positive management, managing white lists, escalation workflow, SLA management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1.10</w:t>
            </w:r>
          </w:p>
        </w:tc>
        <w:tc>
          <w:tcPr>
            <w:tcW w:w="6662" w:type="dxa"/>
            <w:hideMark/>
          </w:tcPr>
          <w:p w:rsidR="00AA7B42" w:rsidRPr="00422120" w:rsidRDefault="00AA7B42" w:rsidP="00002F35">
            <w:pPr>
              <w:jc w:val="left"/>
            </w:pPr>
            <w:r w:rsidRPr="00422120">
              <w:t xml:space="preserve">Alerts should be notified to </w:t>
            </w:r>
            <w:r w:rsidR="00733E29">
              <w:t>SBIPFPL</w:t>
            </w:r>
            <w:r w:rsidRPr="00422120">
              <w:t xml:space="preserve"> only after proper triage process. Alerts from SIEM should be enriched with context data, environmental data, vulnerability data, historical data, threat intelligence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1.11</w:t>
            </w:r>
          </w:p>
        </w:tc>
        <w:tc>
          <w:tcPr>
            <w:tcW w:w="6662" w:type="dxa"/>
            <w:hideMark/>
          </w:tcPr>
          <w:p w:rsidR="00AA7B42" w:rsidRPr="00422120" w:rsidRDefault="00AA7B42" w:rsidP="00733E29">
            <w:r w:rsidRPr="00422120">
              <w:t>Historical parameters should include and not limited to attack volume, attacker volume, and destination volume for every alert.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lastRenderedPageBreak/>
              <w:t>1.12</w:t>
            </w:r>
          </w:p>
        </w:tc>
        <w:tc>
          <w:tcPr>
            <w:tcW w:w="6662" w:type="dxa"/>
            <w:hideMark/>
          </w:tcPr>
          <w:p w:rsidR="00AA7B42" w:rsidRPr="00422120" w:rsidRDefault="00AA7B42" w:rsidP="00733E29">
            <w:r w:rsidRPr="00422120">
              <w:t>Vendor should give long term solution to prevent such threats in future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1.13</w:t>
            </w:r>
          </w:p>
        </w:tc>
        <w:tc>
          <w:tcPr>
            <w:tcW w:w="6662" w:type="dxa"/>
            <w:hideMark/>
          </w:tcPr>
          <w:p w:rsidR="00AA7B42" w:rsidRPr="00422120" w:rsidRDefault="00AA7B42" w:rsidP="00733E29">
            <w:r w:rsidRPr="00422120">
              <w:t>Define, Develop and implement Use Cases based on standard methodologies such as Cyber Kill Chain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1.14</w:t>
            </w:r>
          </w:p>
        </w:tc>
        <w:tc>
          <w:tcPr>
            <w:tcW w:w="6662" w:type="dxa"/>
            <w:hideMark/>
          </w:tcPr>
          <w:p w:rsidR="00AA7B42" w:rsidRPr="00422120" w:rsidRDefault="00AA7B42" w:rsidP="00733E29">
            <w:r w:rsidRPr="00422120">
              <w:t>Service provider should have capability to integrate log from nonstandard application and devices and service provider platform should be able to process them for generating alerts and reports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1.15</w:t>
            </w:r>
          </w:p>
        </w:tc>
        <w:tc>
          <w:tcPr>
            <w:tcW w:w="6662" w:type="dxa"/>
            <w:hideMark/>
          </w:tcPr>
          <w:p w:rsidR="00AA7B42" w:rsidRPr="00422120" w:rsidRDefault="00AA7B42" w:rsidP="00733E29">
            <w:r w:rsidRPr="00422120">
              <w:t xml:space="preserve">Service Provider reports </w:t>
            </w:r>
            <w:r w:rsidR="00733E29">
              <w:t xml:space="preserve">in </w:t>
            </w:r>
            <w:r w:rsidRPr="00422120">
              <w:t>compliance with industry best practice and international standards like ISO 27001, PCI, SOC1, SOC2 etc. and regulatory requirement like</w:t>
            </w:r>
            <w:r w:rsidR="00733E29">
              <w:t xml:space="preserve"> PFRDA (Pension Funds Regulatory Authority)</w:t>
            </w:r>
            <w:r w:rsidRPr="00422120">
              <w: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1.16</w:t>
            </w:r>
          </w:p>
        </w:tc>
        <w:tc>
          <w:tcPr>
            <w:tcW w:w="6662" w:type="dxa"/>
            <w:hideMark/>
          </w:tcPr>
          <w:p w:rsidR="00AA7B42" w:rsidRPr="00422120" w:rsidRDefault="00AA7B42" w:rsidP="00002F35">
            <w:pPr>
              <w:jc w:val="left"/>
            </w:pPr>
            <w:r w:rsidRPr="00422120">
              <w:t>Service provider to assist the organization to ensure the log retention is as per local regulatory requirement</w:t>
            </w:r>
            <w:r w:rsidR="00733E29">
              <w:t>s of PFRDA</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1.17</w:t>
            </w:r>
          </w:p>
        </w:tc>
        <w:tc>
          <w:tcPr>
            <w:tcW w:w="6662" w:type="dxa"/>
            <w:hideMark/>
          </w:tcPr>
          <w:p w:rsidR="00AA7B42" w:rsidRPr="00422120" w:rsidRDefault="00AA7B42" w:rsidP="00733E29">
            <w:pPr>
              <w:jc w:val="left"/>
            </w:pPr>
            <w:r w:rsidRPr="00422120">
              <w:t>Service Provider’s solution should have capabilities to define rules on event logs captured from various sources to detect suspicious activities Examples</w:t>
            </w:r>
            <w:r w:rsidRPr="00422120">
              <w:br/>
              <w:t>• Failed login attempts</w:t>
            </w:r>
            <w:r w:rsidRPr="00422120">
              <w:br/>
              <w:t xml:space="preserve">• Successful Login attempts from suspicious locations or unusual systems </w:t>
            </w:r>
            <w:r w:rsidRPr="00422120">
              <w:br/>
              <w:t>• Authorization attempts outside of approved list</w:t>
            </w:r>
            <w:r w:rsidRPr="00422120">
              <w:br/>
              <w:t>• Vendor logins from unauthorized subnets</w:t>
            </w:r>
            <w:r w:rsidRPr="00422120">
              <w:br/>
              <w:t>• Vertical &amp; Horizontal port scans</w:t>
            </w:r>
            <w:r w:rsidRPr="00422120">
              <w:br/>
              <w:t>• Traffic from blacklisted IPs</w:t>
            </w:r>
            <w:r w:rsidRPr="00422120">
              <w:br/>
              <w:t>• Login attempts at unusual timings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1.18</w:t>
            </w:r>
          </w:p>
        </w:tc>
        <w:tc>
          <w:tcPr>
            <w:tcW w:w="6662" w:type="dxa"/>
            <w:hideMark/>
          </w:tcPr>
          <w:p w:rsidR="00AA7B42" w:rsidRPr="00422120" w:rsidRDefault="00AA7B42" w:rsidP="00733E29">
            <w:r w:rsidRPr="00422120">
              <w:t>Service provider solution should be able to provide charts for top attacks &amp; attackers, OWASP based threat analysis, Trending threats, attack demographics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1.19</w:t>
            </w:r>
          </w:p>
        </w:tc>
        <w:tc>
          <w:tcPr>
            <w:tcW w:w="6662" w:type="dxa"/>
            <w:hideMark/>
          </w:tcPr>
          <w:p w:rsidR="00AA7B42" w:rsidRPr="00422120" w:rsidRDefault="00AA7B42" w:rsidP="00733E29">
            <w:r w:rsidRPr="00422120">
              <w:t>The proposed system shall be able to capture all details in raw log, events and alerts and normalize them into a standard format for easy comprehension.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1.20</w:t>
            </w:r>
          </w:p>
        </w:tc>
        <w:tc>
          <w:tcPr>
            <w:tcW w:w="6662" w:type="dxa"/>
            <w:hideMark/>
          </w:tcPr>
          <w:p w:rsidR="00AA7B42" w:rsidRPr="00422120" w:rsidRDefault="00AA7B42" w:rsidP="00733E29">
            <w:r w:rsidRPr="00422120">
              <w:t>The proposed solution should prevent tampering of any type of logs and log any attempts to tamper logs. It must provide encrypted transmission of log data to the log management.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1.21</w:t>
            </w:r>
          </w:p>
        </w:tc>
        <w:tc>
          <w:tcPr>
            <w:tcW w:w="6662" w:type="dxa"/>
            <w:hideMark/>
          </w:tcPr>
          <w:p w:rsidR="00AA7B42" w:rsidRPr="00422120" w:rsidRDefault="00AA7B42" w:rsidP="00002F35">
            <w:pPr>
              <w:jc w:val="left"/>
            </w:pPr>
            <w:r w:rsidRPr="00422120">
              <w:t xml:space="preserve">Any failures of the event collection infrastructure must be </w:t>
            </w:r>
            <w:r w:rsidR="00733E29" w:rsidRPr="00422120">
              <w:t>detected,</w:t>
            </w:r>
            <w:r w:rsidRPr="00422120">
              <w:t xml:space="preserve"> and operations personnel must be notified.</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1.22</w:t>
            </w:r>
          </w:p>
        </w:tc>
        <w:tc>
          <w:tcPr>
            <w:tcW w:w="6662" w:type="dxa"/>
            <w:hideMark/>
          </w:tcPr>
          <w:p w:rsidR="00AA7B42" w:rsidRPr="00422120" w:rsidRDefault="00AA7B42" w:rsidP="00733E29">
            <w:r w:rsidRPr="00422120">
              <w:t>The solution should be able to support enrichment of data with contextual information like Geo Data, malicious IPs, Domains, URLs, Threat Intel and custom specified tags and annotations. The enrichment fields should be indexed along with the event in real-time at an individual event level and not done as a separate lookup process.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1.23</w:t>
            </w:r>
          </w:p>
        </w:tc>
        <w:tc>
          <w:tcPr>
            <w:tcW w:w="6662" w:type="dxa"/>
            <w:hideMark/>
          </w:tcPr>
          <w:p w:rsidR="00AA7B42" w:rsidRPr="00422120" w:rsidRDefault="00AA7B42" w:rsidP="00733E29">
            <w:r w:rsidRPr="00422120">
              <w:t>Using the outbound plugins architecture</w:t>
            </w:r>
            <w:r w:rsidR="00733E29">
              <w:t>,</w:t>
            </w:r>
            <w:r w:rsidRPr="00422120">
              <w:t xml:space="preserve"> the Vendor must provide integrations with services like ticketing systems, messaging platforms, vulnerability scanners etc. to facilitate automation of workflows.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1.24</w:t>
            </w:r>
          </w:p>
        </w:tc>
        <w:tc>
          <w:tcPr>
            <w:tcW w:w="6662" w:type="dxa"/>
            <w:hideMark/>
          </w:tcPr>
          <w:p w:rsidR="00AA7B42" w:rsidRPr="00422120" w:rsidRDefault="00AA7B42" w:rsidP="00733E29">
            <w:r w:rsidRPr="00422120">
              <w:t xml:space="preserve">Vendor should detect both internal and external attacks. In addition to security attacks on IT infrastructure, Vendor should also monitor for security events on critical business applications, databases </w:t>
            </w:r>
            <w:r w:rsidR="00733E29" w:rsidRPr="00422120">
              <w:t>and</w:t>
            </w:r>
            <w:r w:rsidRPr="00422120">
              <w:t xml:space="preserve"> identify network behavior, user behavior anomalies.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1.25</w:t>
            </w:r>
          </w:p>
        </w:tc>
        <w:tc>
          <w:tcPr>
            <w:tcW w:w="6662" w:type="dxa"/>
            <w:hideMark/>
          </w:tcPr>
          <w:p w:rsidR="00AA7B42" w:rsidRPr="00422120" w:rsidRDefault="00AA7B42" w:rsidP="00733E29">
            <w:pPr>
              <w:jc w:val="left"/>
            </w:pPr>
            <w:r w:rsidRPr="00422120">
              <w:t xml:space="preserve">Vendor should monitor, detect and manage incidents for the following </w:t>
            </w:r>
            <w:r w:rsidRPr="00422120">
              <w:lastRenderedPageBreak/>
              <w:t>minimum set of IT infrastructure security events. This is indicative minimum list and is not a comprehensive/complete set of events.</w:t>
            </w:r>
            <w:r w:rsidRPr="00422120">
              <w:br/>
              <w:t>· Buffer Overflow attacks</w:t>
            </w:r>
            <w:r w:rsidRPr="00422120">
              <w:br/>
              <w:t>· Port and vulnerability Scans</w:t>
            </w:r>
            <w:r w:rsidRPr="00422120">
              <w:br/>
              <w:t>· Password cracking</w:t>
            </w:r>
            <w:r w:rsidRPr="00422120">
              <w:br/>
              <w:t>· Worm/virus outbreak</w:t>
            </w:r>
            <w:r w:rsidRPr="00422120">
              <w:br/>
              <w:t>· File access failures</w:t>
            </w:r>
            <w:r w:rsidRPr="00422120">
              <w:br/>
              <w:t>· Unauthorized service restarts</w:t>
            </w:r>
            <w:r w:rsidRPr="00422120">
              <w:br/>
              <w:t>· Unauthorized service/process creation</w:t>
            </w:r>
            <w:r w:rsidRPr="00422120">
              <w:br/>
              <w:t>· Unauthorized changes to firewall rules</w:t>
            </w:r>
            <w:r w:rsidRPr="00422120">
              <w:br/>
              <w:t>· Unauthorized access to systems</w:t>
            </w:r>
            <w:r w:rsidRPr="00422120">
              <w:br/>
              <w:t>· SQL injection</w:t>
            </w:r>
            <w:r w:rsidRPr="00422120">
              <w:br/>
              <w:t>· Cross site scripting</w:t>
            </w:r>
            <w:r w:rsidRPr="00422120">
              <w:br/>
              <w:t>· All layer 7 web attacks via internet / intranet</w:t>
            </w:r>
          </w:p>
        </w:tc>
        <w:tc>
          <w:tcPr>
            <w:tcW w:w="1341" w:type="dxa"/>
            <w:hideMark/>
          </w:tcPr>
          <w:p w:rsidR="00AA7B42" w:rsidRPr="00422120" w:rsidRDefault="00AA7B42" w:rsidP="00002F35">
            <w:pPr>
              <w:jc w:val="left"/>
            </w:pPr>
            <w:r w:rsidRPr="00422120">
              <w:lastRenderedPageBreak/>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1.26</w:t>
            </w:r>
          </w:p>
        </w:tc>
        <w:tc>
          <w:tcPr>
            <w:tcW w:w="6662" w:type="dxa"/>
            <w:hideMark/>
          </w:tcPr>
          <w:p w:rsidR="00AA7B42" w:rsidRPr="00422120" w:rsidRDefault="00AA7B42" w:rsidP="00002F35">
            <w:pPr>
              <w:jc w:val="left"/>
            </w:pPr>
            <w:r w:rsidRPr="00422120">
              <w:t>Vendor should monitor, detect and manage incidents for the following minimum set of business application security events. This is an indicative list and is not a comprehensive / complete set of events.</w:t>
            </w:r>
            <w:r w:rsidRPr="00422120">
              <w:br/>
              <w:t>· Attempted segregation of duties violations</w:t>
            </w:r>
            <w:r w:rsidRPr="00422120">
              <w:br/>
              <w:t>· Attempted access violations</w:t>
            </w:r>
            <w:r w:rsidRPr="00422120">
              <w:br/>
              <w:t>· Critical user additions, deletions</w:t>
            </w:r>
            <w:r w:rsidRPr="00422120">
              <w:br/>
              <w:t>· Creation, deletion and modification of critical application roles/groups</w:t>
            </w:r>
            <w:r w:rsidRPr="00422120">
              <w:br/>
              <w:t>· Changes to permissions or authorizations for critical application roles/groups</w:t>
            </w:r>
            <w:r w:rsidRPr="00422120">
              <w:br/>
              <w:t>· Changes to account and password policies in the application</w:t>
            </w:r>
            <w:r w:rsidRPr="00422120">
              <w:br/>
              <w:t>· Changes to critical application parameters</w:t>
            </w:r>
            <w:r w:rsidRPr="00422120">
              <w:br/>
              <w:t>· Changes to audit parameters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 xml:space="preserve">2.      </w:t>
            </w:r>
          </w:p>
        </w:tc>
        <w:tc>
          <w:tcPr>
            <w:tcW w:w="6662" w:type="dxa"/>
            <w:hideMark/>
          </w:tcPr>
          <w:p w:rsidR="00AA7B42" w:rsidRPr="00422120" w:rsidRDefault="00AA7B42" w:rsidP="00002F35">
            <w:pPr>
              <w:jc w:val="left"/>
            </w:pPr>
            <w:r w:rsidRPr="00422120">
              <w:t>Incident Analysis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2.1</w:t>
            </w:r>
          </w:p>
        </w:tc>
        <w:tc>
          <w:tcPr>
            <w:tcW w:w="6662" w:type="dxa"/>
            <w:hideMark/>
          </w:tcPr>
          <w:p w:rsidR="00AA7B42" w:rsidRPr="00422120" w:rsidRDefault="00AA7B42" w:rsidP="00002F35">
            <w:pPr>
              <w:jc w:val="left"/>
            </w:pPr>
            <w:r w:rsidRPr="00422120">
              <w:t>Solution should support centralized incident management to prioritize and manage security incidents.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2.2</w:t>
            </w:r>
          </w:p>
        </w:tc>
        <w:tc>
          <w:tcPr>
            <w:tcW w:w="6662" w:type="dxa"/>
            <w:hideMark/>
          </w:tcPr>
          <w:p w:rsidR="00AA7B42" w:rsidRPr="00422120" w:rsidRDefault="00AA7B42" w:rsidP="00002F35">
            <w:pPr>
              <w:jc w:val="left"/>
            </w:pPr>
            <w:r w:rsidRPr="00422120">
              <w:t>Solution should support</w:t>
            </w:r>
            <w:r w:rsidR="00C54CCD">
              <w:t xml:space="preserve"> and trigger </w:t>
            </w:r>
            <w:r w:rsidRPr="00422120">
              <w:t>alerts from number of security products including SIEM, DLP, IPS, WAF, Anti-APT, ETDR</w:t>
            </w:r>
            <w:r w:rsidR="00C54CCD">
              <w:t>, NAC, PIM</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2.3</w:t>
            </w:r>
          </w:p>
        </w:tc>
        <w:tc>
          <w:tcPr>
            <w:tcW w:w="6662" w:type="dxa"/>
            <w:hideMark/>
          </w:tcPr>
          <w:p w:rsidR="00AA7B42" w:rsidRPr="00422120" w:rsidRDefault="00AA7B42" w:rsidP="00002F35">
            <w:pPr>
              <w:jc w:val="left"/>
            </w:pPr>
            <w:r w:rsidRPr="00422120">
              <w:t xml:space="preserve">Solution should support machine driven </w:t>
            </w:r>
            <w:r w:rsidR="00C54CCD">
              <w:t xml:space="preserve">training </w:t>
            </w:r>
            <w:r w:rsidR="00C54CCD" w:rsidRPr="00422120">
              <w:t>algorithms</w:t>
            </w:r>
            <w:r w:rsidRPr="00422120">
              <w:t xml:space="preserve"> that considers contextual parameters, historical </w:t>
            </w:r>
            <w:r w:rsidR="00C54CCD" w:rsidRPr="00422120">
              <w:t>behavior,</w:t>
            </w:r>
            <w:r w:rsidRPr="00422120">
              <w:t xml:space="preserve"> and external threat intelligence to enrich and arrive at a triage score in real time. Triage score should form the basis for prioritizing the alert and further action on the same</w:t>
            </w:r>
            <w:r w:rsidRPr="00422120">
              <w:br/>
              <w:t>· Environmental parameters should include and not limited to asset criticality, user criticality, and vulnerability status for every alert.</w:t>
            </w:r>
            <w:r w:rsidRPr="00422120">
              <w:br/>
              <w:t xml:space="preserve">· Historical parameters should include and not limited to attack volume, attacker volume, </w:t>
            </w:r>
            <w:proofErr w:type="gramStart"/>
            <w:r w:rsidRPr="00422120">
              <w:t>destination</w:t>
            </w:r>
            <w:proofErr w:type="gramEnd"/>
            <w:r w:rsidRPr="00422120">
              <w:t xml:space="preserve"> volume for every alert, severity of alert and so on.</w:t>
            </w:r>
            <w:r w:rsidRPr="00422120">
              <w:br/>
              <w:t>· Central Threat Intelligence feed should also be applied to identify threats through known bad actors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2.4</w:t>
            </w:r>
          </w:p>
        </w:tc>
        <w:tc>
          <w:tcPr>
            <w:tcW w:w="6662" w:type="dxa"/>
            <w:hideMark/>
          </w:tcPr>
          <w:p w:rsidR="00AA7B42" w:rsidRPr="00422120" w:rsidRDefault="00AA7B42" w:rsidP="00C54CCD">
            <w:r w:rsidRPr="00422120">
              <w:t>Solution should support a rule engine for users to define custom triage rule. Rule engine should support asset data fields, event data fields, user data fields, triage score, and triage parameters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lastRenderedPageBreak/>
              <w:t>2.5</w:t>
            </w:r>
          </w:p>
        </w:tc>
        <w:tc>
          <w:tcPr>
            <w:tcW w:w="6662" w:type="dxa"/>
            <w:hideMark/>
          </w:tcPr>
          <w:p w:rsidR="00AA7B42" w:rsidRPr="00422120" w:rsidRDefault="00AA7B42" w:rsidP="00C54CCD">
            <w:r w:rsidRPr="00422120">
              <w:t>Solution should enable investigation of triaged alert/custom alerts deemed critical</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2.6</w:t>
            </w:r>
          </w:p>
        </w:tc>
        <w:tc>
          <w:tcPr>
            <w:tcW w:w="6662" w:type="dxa"/>
            <w:hideMark/>
          </w:tcPr>
          <w:p w:rsidR="00AA7B42" w:rsidRPr="00422120" w:rsidRDefault="00AA7B42" w:rsidP="00002F35">
            <w:pPr>
              <w:jc w:val="left"/>
            </w:pPr>
            <w:r w:rsidRPr="00422120">
              <w:t xml:space="preserve">Investigation module should integrate with log sources (SIEM, ETDR, EPP, Data Lake) on demand to pull data related to the investigated alert. It should also include charting and graphs </w:t>
            </w:r>
            <w:r w:rsidR="00C54CCD">
              <w:t>of</w:t>
            </w:r>
            <w:r w:rsidR="002627C8">
              <w:t xml:space="preserve"> </w:t>
            </w:r>
            <w:r w:rsidR="002627C8" w:rsidRPr="00422120">
              <w:t>analy</w:t>
            </w:r>
            <w:r w:rsidR="002627C8">
              <w:t>z</w:t>
            </w:r>
            <w:r w:rsidR="002627C8" w:rsidRPr="00422120">
              <w:t>e</w:t>
            </w:r>
            <w:r w:rsidR="002627C8">
              <w:t>d</w:t>
            </w:r>
            <w:r w:rsidRPr="00422120">
              <w:t xml:space="preserve"> data</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2.7</w:t>
            </w:r>
          </w:p>
        </w:tc>
        <w:tc>
          <w:tcPr>
            <w:tcW w:w="6662" w:type="dxa"/>
            <w:hideMark/>
          </w:tcPr>
          <w:p w:rsidR="00AA7B42" w:rsidRPr="00422120" w:rsidRDefault="00AA7B42" w:rsidP="00C54CCD">
            <w:r w:rsidRPr="00422120">
              <w:t xml:space="preserve">Solution should have features to </w:t>
            </w:r>
            <w:r w:rsidR="002627C8" w:rsidRPr="00422120">
              <w:t>analyze</w:t>
            </w:r>
            <w:r w:rsidRPr="00422120">
              <w:t xml:space="preserve"> impact of the attack on the targeted asset including configurations, Indicators of Compromise(IOCs), external network connections,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2.8</w:t>
            </w:r>
          </w:p>
        </w:tc>
        <w:tc>
          <w:tcPr>
            <w:tcW w:w="6662" w:type="dxa"/>
            <w:hideMark/>
          </w:tcPr>
          <w:p w:rsidR="00AA7B42" w:rsidRPr="00422120" w:rsidRDefault="00AA7B42" w:rsidP="00C54CCD">
            <w:r w:rsidRPr="00422120">
              <w:t xml:space="preserve">Solution should support features to identify attacker attributes including threat intelligence score of attacker, who-is lookup information, geo-mapping in a single console.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2.9</w:t>
            </w:r>
          </w:p>
        </w:tc>
        <w:tc>
          <w:tcPr>
            <w:tcW w:w="6662" w:type="dxa"/>
            <w:hideMark/>
          </w:tcPr>
          <w:p w:rsidR="00AA7B42" w:rsidRPr="00422120" w:rsidRDefault="00AA7B42" w:rsidP="00C54CCD">
            <w:r w:rsidRPr="00422120">
              <w:t>Solution should support models to build up the entire attack chain- from attack inception, progress of the attack and spread to attack in the network.</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2.10</w:t>
            </w:r>
          </w:p>
        </w:tc>
        <w:tc>
          <w:tcPr>
            <w:tcW w:w="6662" w:type="dxa"/>
            <w:hideMark/>
          </w:tcPr>
          <w:p w:rsidR="00AA7B42" w:rsidRPr="00422120" w:rsidRDefault="00AA7B42" w:rsidP="00C54CCD">
            <w:r w:rsidRPr="00422120">
              <w:t xml:space="preserve">Solution should provide run books for investigation steps corresponding to different types of attacks, derive attack inception and progress of the attack. </w:t>
            </w:r>
            <w:proofErr w:type="gramStart"/>
            <w:r w:rsidRPr="00422120">
              <w:t>i.e</w:t>
            </w:r>
            <w:proofErr w:type="gramEnd"/>
            <w:r w:rsidRPr="00422120">
              <w:t>. Detect Patient Zero, Attack origin and Blast Radius.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2.11</w:t>
            </w:r>
          </w:p>
        </w:tc>
        <w:tc>
          <w:tcPr>
            <w:tcW w:w="6662" w:type="dxa"/>
            <w:hideMark/>
          </w:tcPr>
          <w:p w:rsidR="00AA7B42" w:rsidRPr="00422120" w:rsidRDefault="00AA7B42" w:rsidP="00002F35">
            <w:pPr>
              <w:jc w:val="left"/>
            </w:pPr>
            <w:r w:rsidRPr="00422120">
              <w:t xml:space="preserve">Solution should support integration with open source or commercial IOC sources. List the supported sources which can be integrated with Solution and brief on the integration approach. </w:t>
            </w:r>
            <w:r w:rsidRPr="00422120">
              <w:br/>
              <w:t xml:space="preserve">·       Solution should support features to </w:t>
            </w:r>
            <w:r w:rsidR="002627C8" w:rsidRPr="00422120">
              <w:t>analyze</w:t>
            </w:r>
            <w:r w:rsidRPr="00422120">
              <w:t xml:space="preserve"> and identify the impact of this attack on other assets.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bookmarkStart w:id="71" w:name="RANGE!B43"/>
            <w:bookmarkStart w:id="72" w:name="_Hlk521222481" w:colFirst="0" w:colLast="2"/>
            <w:r w:rsidRPr="00422120">
              <w:t>2.12</w:t>
            </w:r>
            <w:bookmarkEnd w:id="71"/>
          </w:p>
        </w:tc>
        <w:tc>
          <w:tcPr>
            <w:tcW w:w="6662" w:type="dxa"/>
            <w:hideMark/>
          </w:tcPr>
          <w:p w:rsidR="00AA7B42" w:rsidRPr="00422120" w:rsidRDefault="00AA7B42" w:rsidP="00002F35">
            <w:pPr>
              <w:jc w:val="left"/>
            </w:pPr>
            <w:r w:rsidRPr="00422120">
              <w:t>Solution should support models to derive attack inception and progress of the attack. List the details of investigation models used in the Solution.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2.13</w:t>
            </w:r>
          </w:p>
        </w:tc>
        <w:tc>
          <w:tcPr>
            <w:tcW w:w="6662" w:type="dxa"/>
            <w:hideMark/>
          </w:tcPr>
          <w:p w:rsidR="00AA7B42" w:rsidRPr="00422120" w:rsidRDefault="00AA7B42" w:rsidP="00002F35">
            <w:pPr>
              <w:jc w:val="left"/>
            </w:pPr>
            <w:r w:rsidRPr="00422120">
              <w:t xml:space="preserve">Solution should provide case management features to store raw and analyzed data for a specific alert or set of alerts. Provide details on the what artefacts can be stored related to an investigation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2.14</w:t>
            </w:r>
          </w:p>
        </w:tc>
        <w:tc>
          <w:tcPr>
            <w:tcW w:w="6662" w:type="dxa"/>
            <w:hideMark/>
          </w:tcPr>
          <w:p w:rsidR="00AA7B42" w:rsidRPr="00422120" w:rsidRDefault="00AA7B42" w:rsidP="00002F35">
            <w:pPr>
              <w:jc w:val="left"/>
            </w:pPr>
            <w:r w:rsidRPr="00422120">
              <w:t xml:space="preserve">Solution should support quick search across stored datasets in the Solution. Provide details of search features supported.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2.15</w:t>
            </w:r>
          </w:p>
        </w:tc>
        <w:tc>
          <w:tcPr>
            <w:tcW w:w="6662" w:type="dxa"/>
            <w:hideMark/>
          </w:tcPr>
          <w:p w:rsidR="00AA7B42" w:rsidRPr="00422120" w:rsidRDefault="00AA7B42" w:rsidP="00002F35">
            <w:pPr>
              <w:jc w:val="left"/>
            </w:pPr>
            <w:r w:rsidRPr="00422120">
              <w:t>Solution should provide run books for investigation steps corresponding to different types of attacks.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2.16</w:t>
            </w:r>
          </w:p>
        </w:tc>
        <w:tc>
          <w:tcPr>
            <w:tcW w:w="6662" w:type="dxa"/>
            <w:hideMark/>
          </w:tcPr>
          <w:p w:rsidR="00AA7B42" w:rsidRPr="00422120" w:rsidRDefault="00AA7B42" w:rsidP="00002F35">
            <w:pPr>
              <w:jc w:val="left"/>
            </w:pPr>
            <w:r w:rsidRPr="00422120">
              <w:t>Solution should provide features to do free flow visual analysis of alerts and logs from integrated data sources based on custom criteria. This visual analytics feature should have appropriate graphical representation options to visualize large scale data.</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bookmarkStart w:id="73" w:name="RANGE!B48"/>
            <w:r w:rsidRPr="00422120">
              <w:t xml:space="preserve">3.      </w:t>
            </w:r>
            <w:bookmarkEnd w:id="73"/>
          </w:p>
        </w:tc>
        <w:tc>
          <w:tcPr>
            <w:tcW w:w="6662" w:type="dxa"/>
            <w:hideMark/>
          </w:tcPr>
          <w:p w:rsidR="00AA7B42" w:rsidRPr="00422120" w:rsidRDefault="00AA7B42" w:rsidP="00002F35">
            <w:pPr>
              <w:jc w:val="left"/>
            </w:pPr>
            <w:r w:rsidRPr="00422120">
              <w:t>Incident Response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bookmarkStart w:id="74" w:name="_Hlk521223167" w:colFirst="0" w:colLast="2"/>
            <w:r w:rsidRPr="00422120">
              <w:t>3.1</w:t>
            </w:r>
          </w:p>
        </w:tc>
        <w:tc>
          <w:tcPr>
            <w:tcW w:w="6662" w:type="dxa"/>
            <w:hideMark/>
          </w:tcPr>
          <w:p w:rsidR="00AA7B42" w:rsidRPr="00422120" w:rsidRDefault="00AA7B42" w:rsidP="00C54CCD">
            <w:pPr>
              <w:jc w:val="left"/>
            </w:pPr>
            <w:r w:rsidRPr="00422120">
              <w:t>Solution should support quick response to an ongoing incident or serious threats with remote configuration of parameters in servers/desktops, Firewalls, AD (Active Directory), IPS, WAF, Network Switches &amp; Routers</w:t>
            </w:r>
            <w:r w:rsidRPr="00422120">
              <w:br/>
              <w:t>· Automated Remediation for responding to commodity threats (e.g. recall malicious mails from inboxes, block bad IPs in Firewall, Disable bad users in Active Directory, etc.)</w:t>
            </w:r>
            <w:r w:rsidR="00D732A9">
              <w:t xml:space="preserve"> The solution may be limited to the extent of suggesting necessary correction instead of automated remediation.</w:t>
            </w:r>
            <w:r w:rsidRPr="00422120">
              <w:br/>
              <w:t xml:space="preserve">· Solution should support multiple configuration parameters to </w:t>
            </w:r>
            <w:r w:rsidRPr="00422120">
              <w:lastRenderedPageBreak/>
              <w:t>servers/desktops including removal/changes to services, users, registry keys, software, and browser plugins.</w:t>
            </w:r>
          </w:p>
        </w:tc>
        <w:tc>
          <w:tcPr>
            <w:tcW w:w="1341" w:type="dxa"/>
            <w:hideMark/>
          </w:tcPr>
          <w:p w:rsidR="00AA7B42" w:rsidRPr="00422120" w:rsidRDefault="00AA7B42" w:rsidP="00002F35">
            <w:pPr>
              <w:jc w:val="left"/>
            </w:pPr>
            <w:r w:rsidRPr="00422120">
              <w:lastRenderedPageBreak/>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3.2</w:t>
            </w:r>
          </w:p>
        </w:tc>
        <w:tc>
          <w:tcPr>
            <w:tcW w:w="6662" w:type="dxa"/>
            <w:hideMark/>
          </w:tcPr>
          <w:p w:rsidR="00AA7B42" w:rsidRPr="00422120" w:rsidRDefault="00AA7B42" w:rsidP="00C54CCD">
            <w:r w:rsidRPr="00422120">
              <w:t>Solution should support the full workflow for incident classification, incident coordination such as assigning activities to different teams and tracking for closure, escalation of tasks, and exception approvals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3.3</w:t>
            </w:r>
          </w:p>
        </w:tc>
        <w:tc>
          <w:tcPr>
            <w:tcW w:w="6662" w:type="dxa"/>
            <w:hideMark/>
          </w:tcPr>
          <w:p w:rsidR="00AA7B42" w:rsidRPr="00422120" w:rsidRDefault="00AA7B42" w:rsidP="00002F35">
            <w:pPr>
              <w:jc w:val="left"/>
            </w:pPr>
            <w:r w:rsidRPr="00422120">
              <w:t xml:space="preserve">Solution should support the full workflow for incident coordination.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3.4</w:t>
            </w:r>
          </w:p>
        </w:tc>
        <w:tc>
          <w:tcPr>
            <w:tcW w:w="6662" w:type="dxa"/>
            <w:hideMark/>
          </w:tcPr>
          <w:p w:rsidR="00AA7B42" w:rsidRPr="00422120" w:rsidRDefault="00AA7B42" w:rsidP="00C54CCD">
            <w:r w:rsidRPr="00422120">
              <w:t>Solution should support assigning activities to different teams and tracking for closure.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3.5</w:t>
            </w:r>
          </w:p>
        </w:tc>
        <w:tc>
          <w:tcPr>
            <w:tcW w:w="6662" w:type="dxa"/>
            <w:hideMark/>
          </w:tcPr>
          <w:p w:rsidR="00AA7B42" w:rsidRPr="00422120" w:rsidRDefault="00AA7B42" w:rsidP="00C54CCD">
            <w:r w:rsidRPr="00422120">
              <w:t xml:space="preserve">Solution should support the workflow required to approve such auto mitigation action or have option to exempt certain auto mitigation from approval process.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3.6</w:t>
            </w:r>
          </w:p>
        </w:tc>
        <w:tc>
          <w:tcPr>
            <w:tcW w:w="6662" w:type="dxa"/>
            <w:hideMark/>
          </w:tcPr>
          <w:p w:rsidR="00AA7B42" w:rsidRPr="00422120" w:rsidRDefault="00AA7B42" w:rsidP="00C54CCD">
            <w:r w:rsidRPr="00422120">
              <w:t xml:space="preserve">Solution should support escalation workflows. Provide details on the escalation matrix within Solution along with the levels and list the escalation medium (SMS/email)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3.7</w:t>
            </w:r>
          </w:p>
        </w:tc>
        <w:tc>
          <w:tcPr>
            <w:tcW w:w="6662" w:type="dxa"/>
            <w:hideMark/>
          </w:tcPr>
          <w:p w:rsidR="00AA7B42" w:rsidRPr="00422120" w:rsidRDefault="00AA7B42" w:rsidP="00C54CCD">
            <w:r w:rsidRPr="00422120">
              <w:t>Solution should support tracking of security exception approvals for those threats and incidents for which remediation is not possible or compensating controls are available.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3.8</w:t>
            </w:r>
          </w:p>
        </w:tc>
        <w:tc>
          <w:tcPr>
            <w:tcW w:w="6662" w:type="dxa"/>
            <w:hideMark/>
          </w:tcPr>
          <w:p w:rsidR="00AA7B42" w:rsidRPr="00422120" w:rsidRDefault="00AA7B42" w:rsidP="00002F35">
            <w:pPr>
              <w:jc w:val="left"/>
            </w:pPr>
            <w:r w:rsidRPr="00422120">
              <w:t>Solution should integrate with external service desks such as e.g. BMC Remedy, Internal ticketing tool for leveraging existing service desk platform</w:t>
            </w:r>
            <w:r w:rsidRPr="00422120">
              <w:br/>
              <w:t>or</w:t>
            </w:r>
            <w:r w:rsidRPr="00422120">
              <w:br/>
              <w:t xml:space="preserve">SP to Provide Ticketing tool – </w:t>
            </w:r>
            <w:r w:rsidRPr="00C54CCD">
              <w:rPr>
                <w:b/>
                <w:bCs/>
              </w:rPr>
              <w:t xml:space="preserve">SOC operations access to </w:t>
            </w:r>
            <w:r w:rsidR="00C54CCD" w:rsidRPr="00C54CCD">
              <w:rPr>
                <w:b/>
                <w:bCs/>
              </w:rPr>
              <w:t>SBIPFPL</w:t>
            </w:r>
            <w:r w:rsidRPr="00422120">
              <w:t xml:space="preserve">.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3.9</w:t>
            </w:r>
          </w:p>
        </w:tc>
        <w:tc>
          <w:tcPr>
            <w:tcW w:w="6662" w:type="dxa"/>
            <w:hideMark/>
          </w:tcPr>
          <w:p w:rsidR="00AA7B42" w:rsidRPr="00422120" w:rsidRDefault="00AA7B42" w:rsidP="00002F35">
            <w:pPr>
              <w:jc w:val="left"/>
            </w:pPr>
            <w:r w:rsidRPr="00422120">
              <w:t>Solution should provide alert details and investigation outcomes linked and viewable for relevant remediation tickets.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bookmarkEnd w:id="72"/>
      <w:bookmarkEnd w:id="74"/>
      <w:tr w:rsidR="00AA7B42" w:rsidRPr="00422120" w:rsidTr="00002F35">
        <w:tc>
          <w:tcPr>
            <w:tcW w:w="846" w:type="dxa"/>
            <w:hideMark/>
          </w:tcPr>
          <w:p w:rsidR="00AA7B42" w:rsidRPr="00422120" w:rsidRDefault="00AA7B42" w:rsidP="00002F35">
            <w:pPr>
              <w:jc w:val="left"/>
            </w:pPr>
            <w:r w:rsidRPr="00422120">
              <w:t>3.10</w:t>
            </w:r>
          </w:p>
        </w:tc>
        <w:tc>
          <w:tcPr>
            <w:tcW w:w="6662" w:type="dxa"/>
            <w:hideMark/>
          </w:tcPr>
          <w:p w:rsidR="00AA7B42" w:rsidRPr="00422120" w:rsidRDefault="00AA7B42" w:rsidP="00002F35">
            <w:pPr>
              <w:jc w:val="left"/>
            </w:pPr>
            <w:r w:rsidRPr="00422120">
              <w:t xml:space="preserve">Incident Report with classification, chronology of events, RCA, IOC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3.11</w:t>
            </w:r>
          </w:p>
        </w:tc>
        <w:tc>
          <w:tcPr>
            <w:tcW w:w="6662" w:type="dxa"/>
            <w:hideMark/>
          </w:tcPr>
          <w:p w:rsidR="00AA7B42" w:rsidRPr="00422120" w:rsidRDefault="00AA7B42" w:rsidP="00002F35">
            <w:pPr>
              <w:jc w:val="left"/>
            </w:pPr>
            <w:r w:rsidRPr="00422120">
              <w:t xml:space="preserve">Track impacted assets related to an incident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3.12</w:t>
            </w:r>
          </w:p>
        </w:tc>
        <w:tc>
          <w:tcPr>
            <w:tcW w:w="6662" w:type="dxa"/>
            <w:hideMark/>
          </w:tcPr>
          <w:p w:rsidR="00AA7B42" w:rsidRPr="00422120" w:rsidRDefault="00AA7B42" w:rsidP="00002F35">
            <w:pPr>
              <w:jc w:val="left"/>
            </w:pPr>
            <w:r w:rsidRPr="00422120">
              <w:t>Tools for Response based on data and analytics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3.13</w:t>
            </w:r>
          </w:p>
        </w:tc>
        <w:tc>
          <w:tcPr>
            <w:tcW w:w="6662" w:type="dxa"/>
            <w:hideMark/>
          </w:tcPr>
          <w:p w:rsidR="00AA7B42" w:rsidRPr="00422120" w:rsidRDefault="00AA7B42" w:rsidP="00002F35">
            <w:pPr>
              <w:jc w:val="left"/>
            </w:pPr>
            <w:r w:rsidRPr="00422120">
              <w:t>Ability for quick Counter Response by integrating with devices such as firewall and AD for blocking traffic or quarantine system</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3.14</w:t>
            </w:r>
          </w:p>
        </w:tc>
        <w:tc>
          <w:tcPr>
            <w:tcW w:w="6662" w:type="dxa"/>
            <w:hideMark/>
          </w:tcPr>
          <w:p w:rsidR="00AA7B42" w:rsidRPr="00422120" w:rsidRDefault="00AA7B42" w:rsidP="00002F35">
            <w:pPr>
              <w:jc w:val="left"/>
            </w:pPr>
            <w:r w:rsidRPr="00422120">
              <w:t xml:space="preserve">Usage of Ticketing and case management workflow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3.15</w:t>
            </w:r>
          </w:p>
        </w:tc>
        <w:tc>
          <w:tcPr>
            <w:tcW w:w="6662" w:type="dxa"/>
            <w:hideMark/>
          </w:tcPr>
          <w:p w:rsidR="00AA7B42" w:rsidRPr="00422120" w:rsidRDefault="00AA7B42" w:rsidP="00002F35">
            <w:pPr>
              <w:jc w:val="left"/>
            </w:pPr>
            <w:r w:rsidRPr="00422120">
              <w:t xml:space="preserve">Classification of incidents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3.16</w:t>
            </w:r>
          </w:p>
        </w:tc>
        <w:tc>
          <w:tcPr>
            <w:tcW w:w="6662" w:type="dxa"/>
            <w:hideMark/>
          </w:tcPr>
          <w:p w:rsidR="00AA7B42" w:rsidRPr="00422120" w:rsidRDefault="00AA7B42" w:rsidP="00002F35">
            <w:pPr>
              <w:jc w:val="left"/>
            </w:pPr>
            <w:r w:rsidRPr="00422120">
              <w:t xml:space="preserve">Maintain track of first response and subsequent measures taken for the incident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3.17</w:t>
            </w:r>
          </w:p>
        </w:tc>
        <w:tc>
          <w:tcPr>
            <w:tcW w:w="6662" w:type="dxa"/>
            <w:hideMark/>
          </w:tcPr>
          <w:p w:rsidR="00AA7B42" w:rsidRPr="00422120" w:rsidRDefault="00AA7B42" w:rsidP="00002F35">
            <w:pPr>
              <w:jc w:val="left"/>
            </w:pPr>
            <w:r w:rsidRPr="00422120">
              <w:t xml:space="preserve">Maintain chronological order of events related to incident response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3.18</w:t>
            </w:r>
          </w:p>
        </w:tc>
        <w:tc>
          <w:tcPr>
            <w:tcW w:w="6662" w:type="dxa"/>
            <w:hideMark/>
          </w:tcPr>
          <w:p w:rsidR="00AA7B42" w:rsidRPr="00422120" w:rsidRDefault="00AA7B42" w:rsidP="00002F35">
            <w:pPr>
              <w:jc w:val="left"/>
            </w:pPr>
            <w:r w:rsidRPr="00422120">
              <w:t xml:space="preserve">Maintain IOC and artifacts related to incident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3.19</w:t>
            </w:r>
          </w:p>
        </w:tc>
        <w:tc>
          <w:tcPr>
            <w:tcW w:w="6662" w:type="dxa"/>
            <w:hideMark/>
          </w:tcPr>
          <w:p w:rsidR="00AA7B42" w:rsidRPr="00422120" w:rsidRDefault="00AA7B42" w:rsidP="00C54CCD">
            <w:r w:rsidRPr="00422120">
              <w:t>Incident response should include investigation of end points if required to conclude the investigation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3.20</w:t>
            </w:r>
          </w:p>
        </w:tc>
        <w:tc>
          <w:tcPr>
            <w:tcW w:w="6662" w:type="dxa"/>
            <w:hideMark/>
          </w:tcPr>
          <w:p w:rsidR="00AA7B42" w:rsidRPr="00422120" w:rsidRDefault="00AA7B42" w:rsidP="00C54CCD">
            <w:r w:rsidRPr="00422120">
              <w:t>Centralized incident management to prioritize and manage security incidents.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3.21</w:t>
            </w:r>
          </w:p>
        </w:tc>
        <w:tc>
          <w:tcPr>
            <w:tcW w:w="6662" w:type="dxa"/>
            <w:hideMark/>
          </w:tcPr>
          <w:p w:rsidR="00AA7B42" w:rsidRPr="00422120" w:rsidRDefault="00AA7B42" w:rsidP="00C54CCD">
            <w:r w:rsidRPr="00422120">
              <w:t xml:space="preserve">SP should bring a platform which facilitates collaboration between SOC and </w:t>
            </w:r>
            <w:r w:rsidR="00C54CCD">
              <w:t>SBIPFPL</w:t>
            </w:r>
            <w:r w:rsidRPr="00422120">
              <w:t xml:space="preserve"> with features comments on incidents, maintaining a history of conversation with timeline, ability to add artifacts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w:t>
            </w:r>
          </w:p>
        </w:tc>
        <w:tc>
          <w:tcPr>
            <w:tcW w:w="6662" w:type="dxa"/>
            <w:hideMark/>
          </w:tcPr>
          <w:p w:rsidR="00AA7B42" w:rsidRPr="00422120" w:rsidRDefault="00AA7B42" w:rsidP="00002F35">
            <w:pPr>
              <w:jc w:val="left"/>
            </w:pPr>
            <w:r w:rsidRPr="00422120">
              <w:t>Threat Hunting Requirements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4.1</w:t>
            </w:r>
          </w:p>
        </w:tc>
        <w:tc>
          <w:tcPr>
            <w:tcW w:w="6662" w:type="dxa"/>
            <w:hideMark/>
          </w:tcPr>
          <w:p w:rsidR="00AA7B42" w:rsidRPr="00422120" w:rsidRDefault="00AA7B42" w:rsidP="00224D51">
            <w:r w:rsidRPr="00422120">
              <w:t xml:space="preserve">Use algorithms and tools to actively hunt of attacks in large volume of data and create alerts that are passed on to analysts. Supports use of Big data platform for collection and analysis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4.2</w:t>
            </w:r>
          </w:p>
        </w:tc>
        <w:tc>
          <w:tcPr>
            <w:tcW w:w="6662" w:type="dxa"/>
            <w:hideMark/>
          </w:tcPr>
          <w:p w:rsidR="00AA7B42" w:rsidRPr="00422120" w:rsidRDefault="00AA7B42" w:rsidP="00002F35">
            <w:pPr>
              <w:jc w:val="left"/>
            </w:pPr>
            <w:r w:rsidRPr="00422120">
              <w:t xml:space="preserve">Define, develop, implement, update and maintain Hunting Framework </w:t>
            </w:r>
            <w:r w:rsidRPr="00422120">
              <w:lastRenderedPageBreak/>
              <w:t>which contains:</w:t>
            </w:r>
            <w:r w:rsidRPr="00422120">
              <w:br/>
              <w:t>· Create Strategic Hunt Missions which are objective based to identify malicious activity that has not triggered an alert</w:t>
            </w:r>
            <w:r w:rsidRPr="00422120">
              <w:br/>
              <w:t>· Search for Indicators of Compromise received from Threat Intelligence and Analytics</w:t>
            </w:r>
          </w:p>
        </w:tc>
        <w:tc>
          <w:tcPr>
            <w:tcW w:w="1341" w:type="dxa"/>
            <w:hideMark/>
          </w:tcPr>
          <w:p w:rsidR="00AA7B42" w:rsidRPr="00422120" w:rsidRDefault="00AA7B42" w:rsidP="00002F35">
            <w:pPr>
              <w:jc w:val="left"/>
            </w:pPr>
            <w:r w:rsidRPr="00422120">
              <w:lastRenderedPageBreak/>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4.3</w:t>
            </w:r>
          </w:p>
        </w:tc>
        <w:tc>
          <w:tcPr>
            <w:tcW w:w="6662" w:type="dxa"/>
            <w:hideMark/>
          </w:tcPr>
          <w:p w:rsidR="00AA7B42" w:rsidRPr="00422120" w:rsidRDefault="00AA7B42" w:rsidP="00002F35">
            <w:pPr>
              <w:jc w:val="left"/>
            </w:pPr>
            <w:r w:rsidRPr="00422120">
              <w:t>Create knowledge base of IOCs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4.4</w:t>
            </w:r>
          </w:p>
        </w:tc>
        <w:tc>
          <w:tcPr>
            <w:tcW w:w="6662" w:type="dxa"/>
            <w:hideMark/>
          </w:tcPr>
          <w:p w:rsidR="00AA7B42" w:rsidRPr="00422120" w:rsidRDefault="00AA7B42" w:rsidP="00002F35">
            <w:pPr>
              <w:jc w:val="left"/>
            </w:pPr>
            <w:r w:rsidRPr="00422120">
              <w:t>Vendor should provide security analytics as a service to able to detect unknown attacks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4.5</w:t>
            </w:r>
          </w:p>
        </w:tc>
        <w:tc>
          <w:tcPr>
            <w:tcW w:w="6662" w:type="dxa"/>
            <w:hideMark/>
          </w:tcPr>
          <w:p w:rsidR="00AA7B42" w:rsidRPr="00422120" w:rsidRDefault="00AA7B42" w:rsidP="00002F35">
            <w:pPr>
              <w:jc w:val="left"/>
            </w:pPr>
            <w:r w:rsidRPr="00422120">
              <w:t>The analytics service should have models that are able to detect attacks in various stages of a cyber kill chain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4.6</w:t>
            </w:r>
          </w:p>
        </w:tc>
        <w:tc>
          <w:tcPr>
            <w:tcW w:w="6662" w:type="dxa"/>
            <w:hideMark/>
          </w:tcPr>
          <w:p w:rsidR="00AA7B42" w:rsidRPr="00422120" w:rsidRDefault="00AA7B42" w:rsidP="00002F35">
            <w:pPr>
              <w:jc w:val="left"/>
            </w:pPr>
            <w:r w:rsidRPr="00422120">
              <w:t>The analytics service should able to detect threats from various attacks vectors such as malware, web application attacks, network attacks, watering hole attacks, DNS attacks, insider threat, and data exfiltration. List the detection use cases which can detect above attacks using pre-built machine learning techniques and analytical models.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4.7</w:t>
            </w:r>
          </w:p>
        </w:tc>
        <w:tc>
          <w:tcPr>
            <w:tcW w:w="6662" w:type="dxa"/>
            <w:hideMark/>
          </w:tcPr>
          <w:p w:rsidR="00876574" w:rsidRDefault="00AA7B42" w:rsidP="00002F35">
            <w:pPr>
              <w:jc w:val="left"/>
            </w:pPr>
            <w:r w:rsidRPr="00422120">
              <w:t>Analytics using machine learning techniques should use multiple sources to identify malicious activity. A minimum the following sources should be used:</w:t>
            </w:r>
            <w:r w:rsidRPr="00422120">
              <w:br/>
              <w:t xml:space="preserve">·       </w:t>
            </w:r>
            <w:proofErr w:type="spellStart"/>
            <w:r w:rsidRPr="00422120">
              <w:t>Netflow</w:t>
            </w:r>
            <w:proofErr w:type="spellEnd"/>
            <w:r w:rsidRPr="00422120">
              <w:br/>
              <w:t>·       IPS/IDS</w:t>
            </w:r>
            <w:r w:rsidRPr="00422120">
              <w:br/>
              <w:t>·       Proxy</w:t>
            </w:r>
            <w:r w:rsidRPr="00422120">
              <w:br/>
              <w:t>·       WAF</w:t>
            </w:r>
            <w:r w:rsidRPr="00422120">
              <w:br/>
              <w:t>·       Windows logs</w:t>
            </w:r>
            <w:r w:rsidR="00876574">
              <w:t xml:space="preserve"> and </w:t>
            </w:r>
            <w:proofErr w:type="spellStart"/>
            <w:r w:rsidR="00876574">
              <w:t>Sysmon</w:t>
            </w:r>
            <w:proofErr w:type="spellEnd"/>
          </w:p>
          <w:p w:rsidR="00876574" w:rsidRDefault="00876574" w:rsidP="00876574">
            <w:pPr>
              <w:jc w:val="left"/>
            </w:pPr>
            <w:r>
              <w:t xml:space="preserve">        Linux </w:t>
            </w:r>
          </w:p>
          <w:p w:rsidR="00876574" w:rsidRPr="00422120" w:rsidRDefault="00AA7B42" w:rsidP="00876574">
            <w:pPr>
              <w:jc w:val="left"/>
            </w:pPr>
            <w:r w:rsidRPr="00422120">
              <w:t>·       DNS</w:t>
            </w:r>
            <w:r w:rsidRPr="00422120">
              <w:br/>
              <w:t>·       FW</w:t>
            </w:r>
            <w:r w:rsidR="00876574">
              <w:t>R</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bookmarkStart w:id="75" w:name="RANGE!B78"/>
            <w:bookmarkStart w:id="76" w:name="_Hlk520896942" w:colFirst="0" w:colLast="2"/>
            <w:r w:rsidRPr="00422120">
              <w:t>4.8</w:t>
            </w:r>
            <w:bookmarkEnd w:id="75"/>
          </w:p>
        </w:tc>
        <w:tc>
          <w:tcPr>
            <w:tcW w:w="6662" w:type="dxa"/>
            <w:hideMark/>
          </w:tcPr>
          <w:p w:rsidR="00AA7B42" w:rsidRPr="00422120" w:rsidRDefault="00AA7B42" w:rsidP="00876574">
            <w:r w:rsidRPr="00422120">
              <w:t xml:space="preserve">Solution should have pre-built AI models to detect targeted attacks (unknown attacks from unknown threat actors).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4.9</w:t>
            </w:r>
          </w:p>
        </w:tc>
        <w:tc>
          <w:tcPr>
            <w:tcW w:w="6662" w:type="dxa"/>
            <w:hideMark/>
          </w:tcPr>
          <w:p w:rsidR="00AA7B42" w:rsidRPr="00422120" w:rsidRDefault="00AA7B42" w:rsidP="00876574">
            <w:r w:rsidRPr="00422120">
              <w:t xml:space="preserve">Solution should have analytical models to detect different stages of Cyber Kill chain.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4.10</w:t>
            </w:r>
          </w:p>
        </w:tc>
        <w:tc>
          <w:tcPr>
            <w:tcW w:w="6662" w:type="dxa"/>
            <w:hideMark/>
          </w:tcPr>
          <w:p w:rsidR="00AA7B42" w:rsidRPr="00422120" w:rsidRDefault="00AA7B42" w:rsidP="00876574">
            <w:r w:rsidRPr="00422120">
              <w:t xml:space="preserve">Network Threat Hunting should leverage existing network sources for better detection of advanced attacks. Network sources should include </w:t>
            </w:r>
            <w:proofErr w:type="spellStart"/>
            <w:r w:rsidRPr="00422120">
              <w:t>Netflow</w:t>
            </w:r>
            <w:proofErr w:type="spellEnd"/>
            <w:r w:rsidRPr="00422120">
              <w:t>, Proxy, DNS, IPS, VPN, Firewall, AD/Windows, Email logs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4.11</w:t>
            </w:r>
          </w:p>
        </w:tc>
        <w:tc>
          <w:tcPr>
            <w:tcW w:w="6662" w:type="dxa"/>
            <w:hideMark/>
          </w:tcPr>
          <w:p w:rsidR="00AA7B42" w:rsidRPr="00422120" w:rsidRDefault="00AA7B42" w:rsidP="00876574">
            <w:r w:rsidRPr="00422120">
              <w:t>Network threat hunting should use AI on network sources and enable hunting for attacks including but not limited to Lateral Movement, Malware Beaconing, Data Exfiltration, Watering Hole, Targeted network attacks, Dynamic DNS attacks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4.12</w:t>
            </w:r>
          </w:p>
        </w:tc>
        <w:tc>
          <w:tcPr>
            <w:tcW w:w="6662" w:type="dxa"/>
            <w:hideMark/>
          </w:tcPr>
          <w:p w:rsidR="00AA7B42" w:rsidRPr="00422120" w:rsidRDefault="00AA7B42" w:rsidP="00876574">
            <w:r w:rsidRPr="00422120">
              <w:t>The service must be capable of identifying suspicious or hitherto undiscovered communication patterns. The service must support detection of newly discovered pattern in future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4.13</w:t>
            </w:r>
          </w:p>
        </w:tc>
        <w:tc>
          <w:tcPr>
            <w:tcW w:w="6662" w:type="dxa"/>
            <w:hideMark/>
          </w:tcPr>
          <w:p w:rsidR="00AA7B42" w:rsidRPr="00422120" w:rsidRDefault="00AA7B42" w:rsidP="00876574">
            <w:r w:rsidRPr="00422120">
              <w:t>The service should identify network traffic from potentially risky applications (e.g. file sharing, peer-to-peer,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 xml:space="preserve">5.      </w:t>
            </w:r>
          </w:p>
        </w:tc>
        <w:tc>
          <w:tcPr>
            <w:tcW w:w="6662" w:type="dxa"/>
            <w:hideMark/>
          </w:tcPr>
          <w:p w:rsidR="00AA7B42" w:rsidRPr="00422120" w:rsidRDefault="00AA7B42" w:rsidP="00876574">
            <w:r w:rsidRPr="00422120">
              <w:t>Endpoint Detection &amp; Response Service – It should support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5.1</w:t>
            </w:r>
          </w:p>
        </w:tc>
        <w:tc>
          <w:tcPr>
            <w:tcW w:w="6662" w:type="dxa"/>
            <w:hideMark/>
          </w:tcPr>
          <w:p w:rsidR="00AA7B42" w:rsidRPr="00422120" w:rsidRDefault="00AA7B42" w:rsidP="00876574">
            <w:r w:rsidRPr="00422120">
              <w:t>Endpoint threat hunting should hunt for Process anomalies, Service anomalies, Hash values, Connection anomalies and indicators of compromises.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5.2</w:t>
            </w:r>
          </w:p>
        </w:tc>
        <w:tc>
          <w:tcPr>
            <w:tcW w:w="6662" w:type="dxa"/>
            <w:hideMark/>
          </w:tcPr>
          <w:p w:rsidR="00AA7B42" w:rsidRPr="00422120" w:rsidRDefault="00AA7B42" w:rsidP="00002F35">
            <w:pPr>
              <w:jc w:val="left"/>
            </w:pPr>
            <w:r w:rsidRPr="00422120">
              <w:t>EDR hunting should help to detect anomalies at the end point such as</w:t>
            </w:r>
            <w:proofErr w:type="gramStart"/>
            <w:r w:rsidRPr="00422120">
              <w:t>:</w:t>
            </w:r>
            <w:proofErr w:type="gramEnd"/>
            <w:r w:rsidRPr="00422120">
              <w:br/>
            </w:r>
            <w:r w:rsidRPr="00422120">
              <w:lastRenderedPageBreak/>
              <w:t>· Detect Command and control activities</w:t>
            </w:r>
            <w:r w:rsidRPr="00422120">
              <w:br/>
              <w:t>· Detect Data stealing activities</w:t>
            </w:r>
            <w:r w:rsidRPr="00422120">
              <w:br/>
              <w:t>· Assess weakness by looking at vulnerabilities.</w:t>
            </w:r>
            <w:r w:rsidRPr="00422120">
              <w:br/>
              <w:t>· Searching for IOCs</w:t>
            </w:r>
            <w:r w:rsidRPr="00422120">
              <w:br/>
              <w:t xml:space="preserve">· Outlier detection of active system process, driver, services, network connections, etc.  </w:t>
            </w:r>
          </w:p>
        </w:tc>
        <w:tc>
          <w:tcPr>
            <w:tcW w:w="1341" w:type="dxa"/>
            <w:hideMark/>
          </w:tcPr>
          <w:p w:rsidR="00AA7B42" w:rsidRPr="00422120" w:rsidRDefault="00AA7B42" w:rsidP="00002F35">
            <w:pPr>
              <w:jc w:val="left"/>
            </w:pPr>
            <w:r w:rsidRPr="00422120">
              <w:lastRenderedPageBreak/>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5.3</w:t>
            </w:r>
          </w:p>
        </w:tc>
        <w:tc>
          <w:tcPr>
            <w:tcW w:w="6662" w:type="dxa"/>
            <w:hideMark/>
          </w:tcPr>
          <w:p w:rsidR="00AA7B42" w:rsidRPr="00422120" w:rsidRDefault="00AA7B42" w:rsidP="00002F35">
            <w:pPr>
              <w:jc w:val="left"/>
            </w:pPr>
            <w:r w:rsidRPr="00422120">
              <w:t xml:space="preserve">EDR should help perform </w:t>
            </w:r>
            <w:proofErr w:type="gramStart"/>
            <w:r w:rsidRPr="00422120">
              <w:t>the following :</w:t>
            </w:r>
            <w:proofErr w:type="gramEnd"/>
            <w:r w:rsidRPr="00422120">
              <w:br/>
              <w:t>· Collection of forensic artifacts (Name, Hash code, Size, Loaded DLLs) of all binaries running in organization.</w:t>
            </w:r>
            <w:r w:rsidRPr="00422120">
              <w:br/>
              <w:t>· Matching of forensic artifacts against known indicator of compromise.</w:t>
            </w:r>
            <w:r w:rsidRPr="00422120">
              <w:br/>
              <w:t>· Segregating unknown forensic artifacts from known forensics artifacts.</w:t>
            </w:r>
            <w:r w:rsidRPr="00422120">
              <w:br/>
              <w:t>· Clustering of unknown forensic artifacts to find outlier binaries.</w:t>
            </w:r>
            <w:r w:rsidRPr="00422120">
              <w:br/>
              <w:t>· Analyzing outlier binaries using supervised neural network.</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5.4</w:t>
            </w:r>
          </w:p>
        </w:tc>
        <w:tc>
          <w:tcPr>
            <w:tcW w:w="6662" w:type="dxa"/>
            <w:hideMark/>
          </w:tcPr>
          <w:p w:rsidR="00AA7B42" w:rsidRPr="00422120" w:rsidRDefault="00AA7B42" w:rsidP="00002F35">
            <w:pPr>
              <w:jc w:val="left"/>
            </w:pPr>
            <w:r w:rsidRPr="00422120">
              <w:t>EDR service should be able to take quick response actions such as:</w:t>
            </w:r>
            <w:r w:rsidRPr="00422120">
              <w:br/>
              <w:t>· Killing anomalous processes, deleting malicious binaries</w:t>
            </w:r>
            <w:r w:rsidRPr="00422120">
              <w:br/>
              <w:t>· Isolating end points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5.5</w:t>
            </w:r>
          </w:p>
        </w:tc>
        <w:tc>
          <w:tcPr>
            <w:tcW w:w="6662" w:type="dxa"/>
            <w:hideMark/>
          </w:tcPr>
          <w:p w:rsidR="00AA7B42" w:rsidRPr="00422120" w:rsidRDefault="00AA7B42" w:rsidP="00876574">
            <w:r w:rsidRPr="00422120">
              <w:t>Detect threats on endpoints by deploying EDR agents. The service should be able to take containment actions such as isolating infected endpoints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5.6</w:t>
            </w:r>
          </w:p>
        </w:tc>
        <w:tc>
          <w:tcPr>
            <w:tcW w:w="6662" w:type="dxa"/>
            <w:hideMark/>
          </w:tcPr>
          <w:p w:rsidR="00AA7B42" w:rsidRPr="00422120" w:rsidRDefault="00AA7B42" w:rsidP="00876574">
            <w:r w:rsidRPr="00422120">
              <w:t>Detect user anomalies using a combination of rules and machine learning model. Optionally provide sensors to capture network traffic to detect threats at the network level.</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6.     </w:t>
            </w:r>
          </w:p>
        </w:tc>
        <w:tc>
          <w:tcPr>
            <w:tcW w:w="6662" w:type="dxa"/>
            <w:hideMark/>
          </w:tcPr>
          <w:p w:rsidR="00AA7B42" w:rsidRPr="00422120" w:rsidRDefault="00AA7B42" w:rsidP="00002F35">
            <w:pPr>
              <w:jc w:val="left"/>
            </w:pPr>
            <w:r w:rsidRPr="00422120">
              <w:t xml:space="preserve"> User Behavior Analysis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6.1</w:t>
            </w:r>
          </w:p>
        </w:tc>
        <w:tc>
          <w:tcPr>
            <w:tcW w:w="6662" w:type="dxa"/>
            <w:hideMark/>
          </w:tcPr>
          <w:p w:rsidR="00AA7B42" w:rsidRPr="00422120" w:rsidRDefault="00AA7B42" w:rsidP="00002F35">
            <w:pPr>
              <w:jc w:val="left"/>
            </w:pPr>
            <w:r w:rsidRPr="00422120">
              <w:t>Solution should provide UBA dashboard based on various UBA models outcome.</w:t>
            </w:r>
            <w:r w:rsidRPr="00422120">
              <w:br/>
              <w:t>· UBA Dashboard should highlight risky users based on objective scoring of users based on composite risk score comprising all behavior anomalies of the user</w:t>
            </w:r>
            <w:r w:rsidRPr="00422120">
              <w:br/>
              <w:t>· Organization should be able to define risk thresholds based on their risk appetite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6.2</w:t>
            </w:r>
          </w:p>
        </w:tc>
        <w:tc>
          <w:tcPr>
            <w:tcW w:w="6662" w:type="dxa"/>
            <w:hideMark/>
          </w:tcPr>
          <w:p w:rsidR="00AA7B42" w:rsidRPr="00422120" w:rsidRDefault="00AA7B42" w:rsidP="00002F35">
            <w:pPr>
              <w:jc w:val="left"/>
            </w:pPr>
            <w:r w:rsidRPr="00422120">
              <w:t>Detect malicious/illegal activities performed by users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6.3</w:t>
            </w:r>
          </w:p>
        </w:tc>
        <w:tc>
          <w:tcPr>
            <w:tcW w:w="6662" w:type="dxa"/>
            <w:hideMark/>
          </w:tcPr>
          <w:p w:rsidR="00AA7B42" w:rsidRPr="00422120" w:rsidRDefault="00AA7B42" w:rsidP="00002F35">
            <w:pPr>
              <w:jc w:val="left"/>
            </w:pPr>
            <w:r w:rsidRPr="00422120">
              <w:t>Solution to have capabilities to collect user data from variety of sources like Directory Services , IAM, VPN, Proxy,O365,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6.4</w:t>
            </w:r>
          </w:p>
        </w:tc>
        <w:tc>
          <w:tcPr>
            <w:tcW w:w="6662" w:type="dxa"/>
            <w:hideMark/>
          </w:tcPr>
          <w:p w:rsidR="00AA7B42" w:rsidRPr="00422120" w:rsidRDefault="00AA7B42" w:rsidP="00876574">
            <w:r w:rsidRPr="00422120">
              <w:t>Service should be able to track user‘s activities locally and remote network sites and should be able to report usage behavior across the entire network.</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6.5</w:t>
            </w:r>
          </w:p>
        </w:tc>
        <w:tc>
          <w:tcPr>
            <w:tcW w:w="6662" w:type="dxa"/>
            <w:hideMark/>
          </w:tcPr>
          <w:p w:rsidR="00AA7B42" w:rsidRPr="00422120" w:rsidRDefault="00AA7B42" w:rsidP="00876574">
            <w:r w:rsidRPr="00422120">
              <w:t>The service should incorporate multiple baseline behavioral models which cover behavioral risk categories like Data Exfiltration, Malicious Users, Illicit Behavior, compromised credentials,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6.6</w:t>
            </w:r>
          </w:p>
        </w:tc>
        <w:tc>
          <w:tcPr>
            <w:tcW w:w="6662" w:type="dxa"/>
            <w:hideMark/>
          </w:tcPr>
          <w:p w:rsidR="00AA7B42" w:rsidRPr="00422120" w:rsidRDefault="00AA7B42" w:rsidP="00876574">
            <w:r w:rsidRPr="00422120">
              <w:t xml:space="preserve">Solution should support business application threat hunting for application to detect access and authorization anomalies using application logs, </w:t>
            </w:r>
            <w:proofErr w:type="spellStart"/>
            <w:r w:rsidRPr="00422120">
              <w:t>NetFlow</w:t>
            </w:r>
            <w:proofErr w:type="spellEnd"/>
            <w:r w:rsidRPr="00422120">
              <w: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6.7</w:t>
            </w:r>
          </w:p>
        </w:tc>
        <w:tc>
          <w:tcPr>
            <w:tcW w:w="6662" w:type="dxa"/>
            <w:hideMark/>
          </w:tcPr>
          <w:p w:rsidR="00AA7B42" w:rsidRPr="00422120" w:rsidRDefault="00AA7B42" w:rsidP="00876574">
            <w:r w:rsidRPr="00422120">
              <w:t xml:space="preserve">Solution should be able to search proactively and iteratively through a network or logs data to detect and isolate advanced threats that evade Signature based systems (SIEM, IDS, </w:t>
            </w:r>
            <w:proofErr w:type="gramStart"/>
            <w:r w:rsidRPr="00422120">
              <w:t>DLP</w:t>
            </w:r>
            <w:proofErr w:type="gramEnd"/>
            <w:r w:rsidRPr="00422120">
              <w:t xml:space="preserve"> etc.)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6.8</w:t>
            </w:r>
          </w:p>
        </w:tc>
        <w:tc>
          <w:tcPr>
            <w:tcW w:w="6662" w:type="dxa"/>
            <w:hideMark/>
          </w:tcPr>
          <w:p w:rsidR="00AA7B42" w:rsidRPr="00422120" w:rsidRDefault="00AA7B42" w:rsidP="00876574">
            <w:r w:rsidRPr="00422120">
              <w:t>Solution should support applying AI models on WAF events to detect targeted web application attacks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lastRenderedPageBreak/>
              <w:t>6.9</w:t>
            </w:r>
          </w:p>
        </w:tc>
        <w:tc>
          <w:tcPr>
            <w:tcW w:w="6662" w:type="dxa"/>
            <w:hideMark/>
          </w:tcPr>
          <w:p w:rsidR="00AA7B42" w:rsidRPr="00422120" w:rsidRDefault="00AA7B42" w:rsidP="00876574">
            <w:r w:rsidRPr="00422120">
              <w:t>Service provider should submit a daily threat hunting based on the threat hunting models deployed at the organization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 xml:space="preserve">7.      </w:t>
            </w:r>
          </w:p>
        </w:tc>
        <w:tc>
          <w:tcPr>
            <w:tcW w:w="6662" w:type="dxa"/>
            <w:hideMark/>
          </w:tcPr>
          <w:p w:rsidR="00AA7B42" w:rsidRPr="00422120" w:rsidRDefault="00AA7B42" w:rsidP="00002F35">
            <w:pPr>
              <w:jc w:val="left"/>
            </w:pPr>
            <w:r w:rsidRPr="00422120">
              <w:t>Threat Intelligence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7.1</w:t>
            </w:r>
          </w:p>
        </w:tc>
        <w:tc>
          <w:tcPr>
            <w:tcW w:w="6662" w:type="dxa"/>
            <w:hideMark/>
          </w:tcPr>
          <w:p w:rsidR="00AA7B42" w:rsidRPr="00422120" w:rsidRDefault="00AA7B42" w:rsidP="00876574">
            <w:r w:rsidRPr="00422120">
              <w:t xml:space="preserve">Service should anticipate likely threats to the Organization based on global threat events and data and provide proactive measures to prevent such happenings in the Organization.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7.2</w:t>
            </w:r>
          </w:p>
        </w:tc>
        <w:tc>
          <w:tcPr>
            <w:tcW w:w="6662" w:type="dxa"/>
            <w:hideMark/>
          </w:tcPr>
          <w:p w:rsidR="00AA7B42" w:rsidRPr="00422120" w:rsidRDefault="00AA7B42" w:rsidP="00876574">
            <w:r w:rsidRPr="00422120">
              <w:t xml:space="preserve">Service should support integration of </w:t>
            </w:r>
            <w:r w:rsidR="00876574" w:rsidRPr="00422120">
              <w:t>machine</w:t>
            </w:r>
            <w:r w:rsidR="00876574">
              <w:t>-readable</w:t>
            </w:r>
            <w:r w:rsidRPr="00422120">
              <w:t xml:space="preserve"> threat intelligence from different open and commercial sources. It should support providing weightage against sources and support algorithms to reduce noise &amp; false positives in threat intelligence feeds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7.3</w:t>
            </w:r>
          </w:p>
        </w:tc>
        <w:tc>
          <w:tcPr>
            <w:tcW w:w="6662" w:type="dxa"/>
            <w:hideMark/>
          </w:tcPr>
          <w:p w:rsidR="00AA7B42" w:rsidRPr="00422120" w:rsidRDefault="00AA7B42" w:rsidP="00002F35">
            <w:pPr>
              <w:jc w:val="left"/>
            </w:pPr>
            <w:r w:rsidRPr="00422120">
              <w:t>Service should provide strategic threat intelligence about incidents and breaches happening across the global and provide actionable intelligence such as</w:t>
            </w:r>
            <w:r w:rsidRPr="00422120">
              <w:br/>
              <w:t xml:space="preserve">· Can </w:t>
            </w:r>
            <w:proofErr w:type="spellStart"/>
            <w:r w:rsidR="00876574">
              <w:t>SBIPFPLis</w:t>
            </w:r>
            <w:proofErr w:type="spellEnd"/>
            <w:r w:rsidR="00876574">
              <w:t xml:space="preserve"> </w:t>
            </w:r>
            <w:r w:rsidRPr="00422120">
              <w:t>susceptible to such an attack?</w:t>
            </w:r>
            <w:r w:rsidRPr="00422120">
              <w:br/>
              <w:t>· If yes, which assets in the organization are susceptible?</w:t>
            </w:r>
            <w:r w:rsidRPr="00422120">
              <w:br/>
              <w:t xml:space="preserve">· Provide </w:t>
            </w:r>
            <w:proofErr w:type="spellStart"/>
            <w:r w:rsidRPr="00422120">
              <w:t>IoC’s</w:t>
            </w:r>
            <w:proofErr w:type="spellEnd"/>
            <w:r w:rsidRPr="00422120">
              <w:t xml:space="preserve"> where relevant</w:t>
            </w:r>
            <w:r w:rsidRPr="00422120">
              <w:br/>
              <w:t>· Provide mitigation steps for each advisory</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7.4</w:t>
            </w:r>
          </w:p>
        </w:tc>
        <w:tc>
          <w:tcPr>
            <w:tcW w:w="6662" w:type="dxa"/>
            <w:hideMark/>
          </w:tcPr>
          <w:p w:rsidR="00AA7B42" w:rsidRPr="00422120" w:rsidRDefault="00AA7B42" w:rsidP="00876574">
            <w:r w:rsidRPr="00422120">
              <w:t>Service should apply the threat intelligence to Organization assets, network traffic, security event and users to provide actionable report on likely impact on each entity and recommend pre-emptive measures.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7.5</w:t>
            </w:r>
          </w:p>
        </w:tc>
        <w:tc>
          <w:tcPr>
            <w:tcW w:w="6662" w:type="dxa"/>
            <w:hideMark/>
          </w:tcPr>
          <w:p w:rsidR="00AA7B42" w:rsidRPr="00422120" w:rsidRDefault="00AA7B42" w:rsidP="00876574">
            <w:r w:rsidRPr="00422120">
              <w:t xml:space="preserve">Solution should track status of assets against </w:t>
            </w:r>
            <w:proofErr w:type="spellStart"/>
            <w:r w:rsidRPr="00422120">
              <w:t>IoCs</w:t>
            </w:r>
            <w:proofErr w:type="spellEnd"/>
            <w:r w:rsidRPr="00422120">
              <w:t>, CVEs and support the workflow for remediation. As an example, CVEs related to shadow broker release should be used to identify affected assets. Workflow should enable tracking the CVEs to closure through patching/other activities. Service provider should track closure and corresponding risk reduction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bookmarkEnd w:id="76"/>
      <w:tr w:rsidR="00AA7B42" w:rsidRPr="00422120" w:rsidTr="00002F35">
        <w:tc>
          <w:tcPr>
            <w:tcW w:w="846" w:type="dxa"/>
            <w:hideMark/>
          </w:tcPr>
          <w:p w:rsidR="00AA7B42" w:rsidRPr="00422120" w:rsidRDefault="00AA7B42" w:rsidP="00002F35">
            <w:pPr>
              <w:jc w:val="left"/>
            </w:pPr>
            <w:r w:rsidRPr="00422120">
              <w:t>7.6</w:t>
            </w:r>
          </w:p>
        </w:tc>
        <w:tc>
          <w:tcPr>
            <w:tcW w:w="6662" w:type="dxa"/>
            <w:hideMark/>
          </w:tcPr>
          <w:p w:rsidR="00AA7B42" w:rsidRPr="00422120" w:rsidRDefault="00AA7B42" w:rsidP="00876574">
            <w:r w:rsidRPr="00422120">
              <w:t>Service should have machine algorithms to auto-evaluate an asset and assign a business value to the asset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7.7</w:t>
            </w:r>
          </w:p>
        </w:tc>
        <w:tc>
          <w:tcPr>
            <w:tcW w:w="6662" w:type="dxa"/>
            <w:hideMark/>
          </w:tcPr>
          <w:p w:rsidR="00AA7B42" w:rsidRPr="00422120" w:rsidRDefault="00AA7B42" w:rsidP="00C21843">
            <w:r w:rsidRPr="00422120">
              <w:t xml:space="preserve">Solution should support STIX/TAXII for automated integration of actionable intelligence with security technologies.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7.8</w:t>
            </w:r>
          </w:p>
        </w:tc>
        <w:tc>
          <w:tcPr>
            <w:tcW w:w="6662" w:type="dxa"/>
            <w:hideMark/>
          </w:tcPr>
          <w:p w:rsidR="00AA7B42" w:rsidRPr="00422120" w:rsidRDefault="00AA7B42" w:rsidP="00C21843">
            <w:r w:rsidRPr="00422120">
              <w:t>Service should support 3rd party / external threat intelligence to aid incident response by bringing in organizational context and internal information available in SIEM and other sources of security information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8</w:t>
            </w:r>
          </w:p>
        </w:tc>
        <w:tc>
          <w:tcPr>
            <w:tcW w:w="6662" w:type="dxa"/>
            <w:hideMark/>
          </w:tcPr>
          <w:p w:rsidR="00AA7B42" w:rsidRPr="00422120" w:rsidRDefault="00AA7B42" w:rsidP="00002F35">
            <w:pPr>
              <w:jc w:val="left"/>
            </w:pPr>
            <w:r w:rsidRPr="00422120">
              <w:t>Vulnerability Management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8.1</w:t>
            </w:r>
          </w:p>
        </w:tc>
        <w:tc>
          <w:tcPr>
            <w:tcW w:w="6662" w:type="dxa"/>
            <w:hideMark/>
          </w:tcPr>
          <w:p w:rsidR="00AA7B42" w:rsidRPr="00422120" w:rsidRDefault="00AA7B42" w:rsidP="00002F35">
            <w:pPr>
              <w:jc w:val="left"/>
            </w:pPr>
            <w:r w:rsidRPr="00422120">
              <w:t>Reports Should be provided on vulnerability status along with mitigation recommendations.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8.2</w:t>
            </w:r>
          </w:p>
        </w:tc>
        <w:tc>
          <w:tcPr>
            <w:tcW w:w="6662" w:type="dxa"/>
            <w:hideMark/>
          </w:tcPr>
          <w:p w:rsidR="00AA7B42" w:rsidRPr="00422120" w:rsidRDefault="00AA7B42" w:rsidP="00C21843">
            <w:r w:rsidRPr="00422120">
              <w:t>Integration of vulnerability information with the Threat management system to get 360 degree view of the asset.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w:t>
            </w:r>
          </w:p>
        </w:tc>
        <w:tc>
          <w:tcPr>
            <w:tcW w:w="6662" w:type="dxa"/>
            <w:hideMark/>
          </w:tcPr>
          <w:p w:rsidR="00AA7B42" w:rsidRPr="00422120" w:rsidRDefault="00AA7B42" w:rsidP="00002F35">
            <w:pPr>
              <w:jc w:val="left"/>
            </w:pPr>
            <w:r w:rsidRPr="00422120">
              <w:t xml:space="preserve">General Requirements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w:t>
            </w:r>
          </w:p>
        </w:tc>
        <w:tc>
          <w:tcPr>
            <w:tcW w:w="6662" w:type="dxa"/>
            <w:hideMark/>
          </w:tcPr>
          <w:p w:rsidR="00AA7B42" w:rsidRPr="00422120" w:rsidRDefault="00AA7B42" w:rsidP="00002F35">
            <w:pPr>
              <w:jc w:val="left"/>
            </w:pPr>
            <w:r w:rsidRPr="00422120">
              <w:t>Service provider team should have the following skills:</w:t>
            </w:r>
            <w:r w:rsidRPr="00422120">
              <w:br/>
              <w:t>· Security analysts</w:t>
            </w:r>
            <w:r w:rsidRPr="00422120">
              <w:br/>
              <w:t>· Incident investigator</w:t>
            </w:r>
            <w:r w:rsidRPr="00422120">
              <w:br/>
              <w:t>· Threat hunter</w:t>
            </w:r>
            <w:r w:rsidRPr="00422120">
              <w:br/>
              <w:t>· Data scientists</w:t>
            </w:r>
            <w:r w:rsidRPr="00422120">
              <w:br/>
              <w:t>· Threat intelligence analytics</w:t>
            </w:r>
            <w:r w:rsidRPr="00422120">
              <w:br/>
              <w:t>· Incident responders</w:t>
            </w:r>
            <w:r w:rsidRPr="00422120">
              <w:br/>
              <w:t xml:space="preserve">· Specialized security team for IOC collection, deeper analysis, forensic </w:t>
            </w:r>
            <w:r w:rsidRPr="00422120">
              <w:lastRenderedPageBreak/>
              <w:t>investigation</w:t>
            </w:r>
          </w:p>
        </w:tc>
        <w:tc>
          <w:tcPr>
            <w:tcW w:w="1341" w:type="dxa"/>
            <w:hideMark/>
          </w:tcPr>
          <w:p w:rsidR="00AA7B42" w:rsidRPr="00422120" w:rsidRDefault="00AA7B42" w:rsidP="00002F35">
            <w:pPr>
              <w:jc w:val="left"/>
            </w:pPr>
            <w:r w:rsidRPr="00422120">
              <w:lastRenderedPageBreak/>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w:t>
            </w:r>
          </w:p>
        </w:tc>
        <w:tc>
          <w:tcPr>
            <w:tcW w:w="6662" w:type="dxa"/>
            <w:hideMark/>
          </w:tcPr>
          <w:p w:rsidR="00AA7B42" w:rsidRPr="00422120" w:rsidRDefault="00AA7B42" w:rsidP="00C21843">
            <w:r w:rsidRPr="00422120">
              <w:t xml:space="preserve">Solution should provision reconstructing common file formats including word document, image, Web page.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w:t>
            </w:r>
          </w:p>
        </w:tc>
        <w:tc>
          <w:tcPr>
            <w:tcW w:w="6662" w:type="dxa"/>
            <w:hideMark/>
          </w:tcPr>
          <w:p w:rsidR="00AA7B42" w:rsidRPr="00422120" w:rsidRDefault="00AA7B42" w:rsidP="00C21843">
            <w:r w:rsidRPr="00422120">
              <w:t>The platform should have machine learning capabilities and other advanced analytics of structured as well as unstructured security &amp; network data.</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9.4</w:t>
            </w:r>
          </w:p>
        </w:tc>
        <w:tc>
          <w:tcPr>
            <w:tcW w:w="6662" w:type="dxa"/>
            <w:hideMark/>
          </w:tcPr>
          <w:p w:rsidR="00C21843" w:rsidRDefault="00AA7B42" w:rsidP="00C21843">
            <w:pPr>
              <w:jc w:val="left"/>
            </w:pPr>
            <w:r w:rsidRPr="00422120">
              <w:t>The Log management solution (Centralized) is required at</w:t>
            </w:r>
            <w:r w:rsidR="00C21843">
              <w:t xml:space="preserve">        SBIPFPL </w:t>
            </w:r>
          </w:p>
          <w:p w:rsidR="00AA7B42" w:rsidRPr="00422120" w:rsidRDefault="00AA7B42" w:rsidP="00C21843">
            <w:r w:rsidRPr="00422120">
              <w:t xml:space="preserve"> </w:t>
            </w:r>
            <w:proofErr w:type="gramStart"/>
            <w:r w:rsidRPr="00422120">
              <w:t>for</w:t>
            </w:r>
            <w:proofErr w:type="gramEnd"/>
            <w:r w:rsidRPr="00422120">
              <w:t xml:space="preserve"> collection of logs from different log sources. VMs and Storage for Log collector will </w:t>
            </w:r>
            <w:r w:rsidR="00C21843">
              <w:t xml:space="preserve">be </w:t>
            </w:r>
            <w:r w:rsidRPr="00422120">
              <w:t>provide</w:t>
            </w:r>
            <w:r w:rsidR="00C21843">
              <w:t>d</w:t>
            </w:r>
            <w:r w:rsidRPr="00422120">
              <w:t xml:space="preserve"> by </w:t>
            </w:r>
            <w:r w:rsidR="00C21843">
              <w:t>SBIPFPL</w:t>
            </w:r>
            <w:r w:rsidRPr="00422120">
              <w:t xml:space="preserve">. Vendor to provide required specification document for log collector.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9.5</w:t>
            </w:r>
          </w:p>
        </w:tc>
        <w:tc>
          <w:tcPr>
            <w:tcW w:w="6662" w:type="dxa"/>
            <w:hideMark/>
          </w:tcPr>
          <w:p w:rsidR="00AA7B42" w:rsidRDefault="00AA7B42" w:rsidP="00002F35">
            <w:pPr>
              <w:jc w:val="left"/>
            </w:pPr>
            <w:r w:rsidRPr="00422120">
              <w:t>Vendor shall build the capacity of the SIEM solution that can handle the log retention as mentioned below:</w:t>
            </w:r>
            <w:r w:rsidRPr="00422120">
              <w:br/>
              <w:t xml:space="preserve">· Three months – Online </w:t>
            </w:r>
            <w:r w:rsidRPr="00422120">
              <w:br/>
              <w:t>· Two Years – Offline</w:t>
            </w:r>
          </w:p>
          <w:p w:rsidR="00C21843" w:rsidRPr="00422120" w:rsidRDefault="00C21843" w:rsidP="00C21843">
            <w:r>
              <w:t>Vendor should provide backup copy of logs to SBIPFPL for record and reconciliation in specified media device.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9.6</w:t>
            </w:r>
          </w:p>
        </w:tc>
        <w:tc>
          <w:tcPr>
            <w:tcW w:w="6662" w:type="dxa"/>
            <w:hideMark/>
          </w:tcPr>
          <w:p w:rsidR="00AA7B42" w:rsidRPr="00422120" w:rsidRDefault="00AA7B42" w:rsidP="00C21843">
            <w:r w:rsidRPr="00422120">
              <w:t>24x7x365 real time logs monitoring, analysis and correlation using security analytics, Threat hunting, Threat Intelligence consisting of Indicators of Compromise (IOC) and other threat intel (vulnerabilities report, incident reports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9.7</w:t>
            </w:r>
          </w:p>
        </w:tc>
        <w:tc>
          <w:tcPr>
            <w:tcW w:w="6662" w:type="dxa"/>
            <w:hideMark/>
          </w:tcPr>
          <w:p w:rsidR="00AA7B42" w:rsidRPr="00422120" w:rsidRDefault="00AA7B42" w:rsidP="00C21843">
            <w:r w:rsidRPr="00422120">
              <w:t xml:space="preserve"> The proposed solution should provide end-to end capability to setup an SIEM, Big Data Security Analytics Platform and SOAR for storage, indexing, searching, analysis, correlation, reporting, </w:t>
            </w:r>
            <w:r w:rsidRPr="00C21843">
              <w:rPr>
                <w:b/>
                <w:bCs/>
              </w:rPr>
              <w:t>visualization,</w:t>
            </w:r>
            <w:r w:rsidRPr="00422120">
              <w:t xml:space="preserve"> orchestration of different types of structured / semi-structured data generated within the organization.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9.8</w:t>
            </w:r>
          </w:p>
        </w:tc>
        <w:tc>
          <w:tcPr>
            <w:tcW w:w="6662" w:type="dxa"/>
            <w:hideMark/>
          </w:tcPr>
          <w:p w:rsidR="00AA7B42" w:rsidRPr="00422120" w:rsidRDefault="00AA7B42" w:rsidP="00C21843">
            <w:r w:rsidRPr="00422120">
              <w:t xml:space="preserve"> The proposed system should support SAN, NAS and DAS for adding external storage as and when required. The bidder is expected to size the storage as per the requirements mentioned in this RFP. The bidder‘s response should include the calculations/ logic used to arrive at the sizing. It is to be noted that proposed hardware should be based on RAID 5. The solution should have adequate redundancy for handling disk failures.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9.9</w:t>
            </w:r>
          </w:p>
        </w:tc>
        <w:tc>
          <w:tcPr>
            <w:tcW w:w="6662" w:type="dxa"/>
            <w:hideMark/>
          </w:tcPr>
          <w:p w:rsidR="00AA7B42" w:rsidRPr="00422120" w:rsidRDefault="00AA7B42" w:rsidP="00C21843">
            <w:r w:rsidRPr="00422120">
              <w:t>Vendor will be responsible to store logs in industry standard solution and format.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w:t>
            </w:r>
          </w:p>
        </w:tc>
        <w:tc>
          <w:tcPr>
            <w:tcW w:w="6662" w:type="dxa"/>
            <w:hideMark/>
          </w:tcPr>
          <w:p w:rsidR="00AA7B42" w:rsidRPr="00422120" w:rsidRDefault="00AA7B42" w:rsidP="00C21843">
            <w:r w:rsidRPr="00422120">
              <w:t xml:space="preserve">If connectivity between log collection agents and logger is down then the Log collector agents should store the logs of at least 3 days and send them once connectivity is </w:t>
            </w:r>
            <w:proofErr w:type="spellStart"/>
            <w:r w:rsidR="004777B6" w:rsidRPr="00422120">
              <w:t>established.</w:t>
            </w:r>
            <w:r w:rsidR="004777B6">
              <w:t>Option</w:t>
            </w:r>
            <w:proofErr w:type="spellEnd"/>
            <w:r w:rsidR="004777B6">
              <w:t xml:space="preserve"> to</w:t>
            </w:r>
            <w:r w:rsidR="00C21843">
              <w:t xml:space="preserve"> inform </w:t>
            </w:r>
            <w:r w:rsidR="004777B6">
              <w:t>SBIPFPL official</w:t>
            </w:r>
            <w:r w:rsidR="00C21843">
              <w:t xml:space="preserve"> </w:t>
            </w:r>
            <w:r w:rsidR="004777B6">
              <w:t>within an</w:t>
            </w:r>
            <w:r w:rsidR="00C21843">
              <w:t xml:space="preserve"> hour and effort to </w:t>
            </w:r>
            <w:proofErr w:type="spellStart"/>
            <w:proofErr w:type="gramStart"/>
            <w:r w:rsidR="00C21843">
              <w:t>retore</w:t>
            </w:r>
            <w:proofErr w:type="spellEnd"/>
            <w:r w:rsidR="00C21843">
              <w:t xml:space="preserve">  log</w:t>
            </w:r>
            <w:proofErr w:type="gramEnd"/>
            <w:r w:rsidR="00C21843">
              <w:t xml:space="preserve"> collection /pushing  should be  documented in SLA.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9.10</w:t>
            </w:r>
          </w:p>
        </w:tc>
        <w:tc>
          <w:tcPr>
            <w:tcW w:w="6662" w:type="dxa"/>
            <w:hideMark/>
          </w:tcPr>
          <w:p w:rsidR="00AA7B42" w:rsidRPr="00422120" w:rsidRDefault="00AA7B42" w:rsidP="00002F35">
            <w:pPr>
              <w:jc w:val="left"/>
            </w:pPr>
            <w:r w:rsidRPr="00422120">
              <w:t>Alerting events/incidents and recommending remedial actions.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9.11</w:t>
            </w:r>
          </w:p>
        </w:tc>
        <w:tc>
          <w:tcPr>
            <w:tcW w:w="6662" w:type="dxa"/>
            <w:hideMark/>
          </w:tcPr>
          <w:p w:rsidR="00AA7B42" w:rsidRPr="00422120" w:rsidRDefault="00AA7B42" w:rsidP="00C21843">
            <w:r w:rsidRPr="00422120">
              <w:t xml:space="preserve"> Incident analysis (Triage) to remove false positives, incident notification.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9.12</w:t>
            </w:r>
          </w:p>
        </w:tc>
        <w:tc>
          <w:tcPr>
            <w:tcW w:w="6662" w:type="dxa"/>
            <w:hideMark/>
          </w:tcPr>
          <w:p w:rsidR="00AA7B42" w:rsidRPr="00422120" w:rsidRDefault="00AA7B42" w:rsidP="00C21843">
            <w:r w:rsidRPr="00422120">
              <w:t xml:space="preserve"> Daily report of events/incidents, correlation, analysis and recommendations. The daily report shall cover the correlation analysis of all the devices included as part of scope.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9.13</w:t>
            </w:r>
          </w:p>
        </w:tc>
        <w:tc>
          <w:tcPr>
            <w:tcW w:w="6662" w:type="dxa"/>
            <w:hideMark/>
          </w:tcPr>
          <w:p w:rsidR="00AA7B42" w:rsidRPr="00422120" w:rsidRDefault="00AA7B42" w:rsidP="00C21843">
            <w:r w:rsidRPr="00422120">
              <w:t xml:space="preserve"> Monthly report summarizing the list of events/incidents reported, correlation analysis, recommendations, status of actions by </w:t>
            </w:r>
            <w:r w:rsidR="00C21843">
              <w:t>SBIPFPL</w:t>
            </w:r>
            <w:r w:rsidRPr="00422120">
              <w:t xml:space="preserve"> </w:t>
            </w:r>
            <w:r w:rsidRPr="00422120">
              <w:lastRenderedPageBreak/>
              <w:t>and other security advisories. It should include the trend analysis comparing the present month’s data with the previous month data.</w:t>
            </w:r>
          </w:p>
        </w:tc>
        <w:tc>
          <w:tcPr>
            <w:tcW w:w="1341" w:type="dxa"/>
            <w:hideMark/>
          </w:tcPr>
          <w:p w:rsidR="00AA7B42" w:rsidRPr="00422120" w:rsidRDefault="00AA7B42" w:rsidP="00002F35">
            <w:pPr>
              <w:jc w:val="left"/>
            </w:pPr>
            <w:r w:rsidRPr="00422120">
              <w:lastRenderedPageBreak/>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9.14</w:t>
            </w:r>
          </w:p>
        </w:tc>
        <w:tc>
          <w:tcPr>
            <w:tcW w:w="6662" w:type="dxa"/>
            <w:hideMark/>
          </w:tcPr>
          <w:p w:rsidR="00AA7B42" w:rsidRPr="00422120" w:rsidRDefault="00AA7B42" w:rsidP="00002F35">
            <w:pPr>
              <w:jc w:val="left"/>
            </w:pPr>
            <w:r w:rsidRPr="00422120">
              <w:t xml:space="preserve"> Detect known as well as unknown threats by using machine learning and security analytics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9.15</w:t>
            </w:r>
          </w:p>
        </w:tc>
        <w:tc>
          <w:tcPr>
            <w:tcW w:w="6662" w:type="dxa"/>
            <w:hideMark/>
          </w:tcPr>
          <w:p w:rsidR="00AA7B42" w:rsidRPr="00422120" w:rsidRDefault="00AA7B42" w:rsidP="00C21CDC">
            <w:r w:rsidRPr="00422120">
              <w:t>Consolidate data and extract actionable insight from a variety of intelligence sources and existing security technologies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9.16</w:t>
            </w:r>
          </w:p>
        </w:tc>
        <w:tc>
          <w:tcPr>
            <w:tcW w:w="6662" w:type="dxa"/>
            <w:hideMark/>
          </w:tcPr>
          <w:p w:rsidR="00AA7B42" w:rsidRPr="00422120" w:rsidRDefault="00AA7B42" w:rsidP="00C21CDC">
            <w:r w:rsidRPr="00422120">
              <w:t xml:space="preserve">Proactive threat hunting on daily basis, which otherwise gets undetected via </w:t>
            </w:r>
            <w:r w:rsidR="00C21CDC" w:rsidRPr="00422120">
              <w:t>signature-based</w:t>
            </w:r>
            <w:r w:rsidRPr="00422120">
              <w:t xml:space="preserve"> systems.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9.17</w:t>
            </w:r>
          </w:p>
        </w:tc>
        <w:tc>
          <w:tcPr>
            <w:tcW w:w="6662" w:type="dxa"/>
            <w:hideMark/>
          </w:tcPr>
          <w:p w:rsidR="00AA7B42" w:rsidRPr="00422120" w:rsidRDefault="00AA7B42" w:rsidP="00002F35">
            <w:pPr>
              <w:jc w:val="left"/>
            </w:pPr>
            <w:r w:rsidRPr="00422120">
              <w:t>Be Cyber-Ready to respond to attacks swiftly.</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9.18</w:t>
            </w:r>
          </w:p>
        </w:tc>
        <w:tc>
          <w:tcPr>
            <w:tcW w:w="6662" w:type="dxa"/>
            <w:hideMark/>
          </w:tcPr>
          <w:p w:rsidR="00AA7B42" w:rsidRPr="00422120" w:rsidRDefault="00AA7B42" w:rsidP="00C21CDC">
            <w:r w:rsidRPr="00422120">
              <w:t>Complete analysis and correlation of logs from all the devices/solutions under scope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9.19</w:t>
            </w:r>
          </w:p>
        </w:tc>
        <w:tc>
          <w:tcPr>
            <w:tcW w:w="6662" w:type="dxa"/>
            <w:hideMark/>
          </w:tcPr>
          <w:p w:rsidR="00AA7B42" w:rsidRPr="00422120" w:rsidRDefault="00AA7B42" w:rsidP="00C21CDC">
            <w:r w:rsidRPr="00422120">
              <w:t xml:space="preserve">Provide and/or develop parsing rules for standard/ non-standard logs respectively. Pre-defined / custom parsers should be available for parsing logs for the following applications but not limited to: Oracle E-Business Suite, </w:t>
            </w:r>
            <w:proofErr w:type="spellStart"/>
            <w:r w:rsidRPr="00422120">
              <w:t>Opentext</w:t>
            </w:r>
            <w:proofErr w:type="spellEnd"/>
            <w:r w:rsidRPr="00422120">
              <w:t xml:space="preserve"> Documentum platform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9.20</w:t>
            </w:r>
          </w:p>
        </w:tc>
        <w:tc>
          <w:tcPr>
            <w:tcW w:w="6662" w:type="dxa"/>
            <w:hideMark/>
          </w:tcPr>
          <w:p w:rsidR="00AA7B42" w:rsidRDefault="00AA7B42" w:rsidP="00C21CDC">
            <w:pPr>
              <w:rPr>
                <w:b/>
                <w:bCs/>
              </w:rPr>
            </w:pPr>
            <w:r w:rsidRPr="00422120">
              <w:t>The proposed solution should have available connectors to support the standard devices / applications, wherever required the vendor should develop customized connectors for all standard/custom devices/</w:t>
            </w:r>
            <w:r w:rsidRPr="00C21CDC">
              <w:rPr>
                <w:b/>
                <w:bCs/>
              </w:rPr>
              <w:t xml:space="preserve">applications at no extra </w:t>
            </w:r>
            <w:r w:rsidR="00354F6A" w:rsidRPr="00C21CDC">
              <w:rPr>
                <w:b/>
                <w:bCs/>
              </w:rPr>
              <w:t>Price</w:t>
            </w:r>
          </w:p>
          <w:p w:rsidR="00C21CDC" w:rsidRPr="00422120" w:rsidRDefault="00C21CDC" w:rsidP="00C21CDC">
            <w:r>
              <w:rPr>
                <w:b/>
                <w:bCs/>
              </w:rPr>
              <w:t>Mondays /Efforts for development of log parsers for customized application of SBIPFPL should be   clearly mentioned.</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9.21</w:t>
            </w:r>
          </w:p>
        </w:tc>
        <w:tc>
          <w:tcPr>
            <w:tcW w:w="6662" w:type="dxa"/>
            <w:hideMark/>
          </w:tcPr>
          <w:p w:rsidR="00AA7B42" w:rsidRPr="00422120" w:rsidRDefault="00AA7B42" w:rsidP="00C21CDC">
            <w:pPr>
              <w:jc w:val="left"/>
            </w:pPr>
            <w:r w:rsidRPr="00422120">
              <w:t>24x7x365 uninterrupted security monitoring operations. Submit a report in case of service non availability of the devices along with the status.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9.22</w:t>
            </w:r>
          </w:p>
        </w:tc>
        <w:tc>
          <w:tcPr>
            <w:tcW w:w="6662" w:type="dxa"/>
            <w:hideMark/>
          </w:tcPr>
          <w:p w:rsidR="00AA7B42" w:rsidRPr="00422120" w:rsidRDefault="00AA7B42" w:rsidP="00002F35">
            <w:pPr>
              <w:jc w:val="left"/>
            </w:pPr>
            <w:r w:rsidRPr="00422120">
              <w:t>Automate security processes to reduce resource drain and threat response times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9.23</w:t>
            </w:r>
          </w:p>
        </w:tc>
        <w:tc>
          <w:tcPr>
            <w:tcW w:w="6662" w:type="dxa"/>
            <w:hideMark/>
          </w:tcPr>
          <w:p w:rsidR="00AA7B42" w:rsidRPr="00422120" w:rsidRDefault="00AA7B42" w:rsidP="00002F35">
            <w:pPr>
              <w:jc w:val="left"/>
            </w:pPr>
            <w:r w:rsidRPr="00422120">
              <w:t>Skilled and capable staff with expertise in at least the following domains:</w:t>
            </w:r>
            <w:r w:rsidRPr="00422120">
              <w:br/>
              <w:t>· Event monitoring and analysis</w:t>
            </w:r>
            <w:r w:rsidRPr="00422120">
              <w:br/>
              <w:t>· Incident detection and response</w:t>
            </w:r>
            <w:r w:rsidRPr="00422120">
              <w:br/>
              <w:t>· Threat Intelligence</w:t>
            </w:r>
            <w:r w:rsidRPr="00422120">
              <w:br/>
              <w:t>· Use Case engineering and new integrations to increase visibility</w:t>
            </w:r>
            <w:r w:rsidRPr="00422120">
              <w:br/>
              <w:t>· Threat Hunting</w:t>
            </w:r>
            <w:r w:rsidRPr="00422120">
              <w:br/>
              <w:t>· Security Analytics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9.24</w:t>
            </w:r>
          </w:p>
        </w:tc>
        <w:tc>
          <w:tcPr>
            <w:tcW w:w="6662" w:type="dxa"/>
            <w:hideMark/>
          </w:tcPr>
          <w:p w:rsidR="00AA7B42" w:rsidRPr="00422120" w:rsidRDefault="00AA7B42" w:rsidP="00C21CDC">
            <w:r w:rsidRPr="00422120">
              <w:t>Correlation of low priority alerts with subsequent alerts to detect multi-stage attacks.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9.25</w:t>
            </w:r>
          </w:p>
        </w:tc>
        <w:tc>
          <w:tcPr>
            <w:tcW w:w="6662" w:type="dxa"/>
            <w:hideMark/>
          </w:tcPr>
          <w:p w:rsidR="00AA7B42" w:rsidRPr="00422120" w:rsidRDefault="00AA7B42" w:rsidP="00C21CDC">
            <w:pPr>
              <w:jc w:val="left"/>
            </w:pPr>
            <w:r w:rsidRPr="00422120">
              <w:t>Reduction of remediation time</w:t>
            </w:r>
            <w:r w:rsidRPr="00422120">
              <w:br/>
              <w:t>· Automated real time prioritization of alerts</w:t>
            </w:r>
            <w:r w:rsidRPr="00422120">
              <w:br/>
              <w:t>· Automated data collection for investigation followed by quick analysis on a single window.</w:t>
            </w:r>
            <w:r w:rsidRPr="00422120">
              <w:br/>
              <w:t>· Assisted remediation steps (integration with security devices to push policy/configuration remotely) for faster mitigation of threats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9.26</w:t>
            </w:r>
          </w:p>
        </w:tc>
        <w:tc>
          <w:tcPr>
            <w:tcW w:w="6662" w:type="dxa"/>
            <w:hideMark/>
          </w:tcPr>
          <w:p w:rsidR="00AA7B42" w:rsidRPr="00422120" w:rsidRDefault="00AA7B42" w:rsidP="00C21CDC">
            <w:r w:rsidRPr="00422120">
              <w:t>Provide central dashboard to capture risk posture and maturity levels of organization at any given point of time.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9.27</w:t>
            </w:r>
          </w:p>
        </w:tc>
        <w:tc>
          <w:tcPr>
            <w:tcW w:w="6662" w:type="dxa"/>
            <w:hideMark/>
          </w:tcPr>
          <w:p w:rsidR="00AA7B42" w:rsidRPr="00422120" w:rsidRDefault="00AA7B42" w:rsidP="00002F35">
            <w:pPr>
              <w:jc w:val="left"/>
            </w:pPr>
            <w:r w:rsidRPr="00422120">
              <w:t xml:space="preserve"> Comprehensive security dashboard (web based dashboard) for viewing real-time incidents/events, alerts, status of actions taken, tracking of key security metrics and provide security threat scorecards. Vendor shall also provide customized dashboard to suit as per </w:t>
            </w:r>
            <w:r w:rsidR="00C21CDC">
              <w:t>SBIPFPL</w:t>
            </w:r>
            <w:r w:rsidRPr="00422120">
              <w:t xml:space="preserve"> requirements.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lastRenderedPageBreak/>
              <w:t>9.28</w:t>
            </w:r>
          </w:p>
        </w:tc>
        <w:tc>
          <w:tcPr>
            <w:tcW w:w="6662" w:type="dxa"/>
            <w:hideMark/>
          </w:tcPr>
          <w:p w:rsidR="00AA7B42" w:rsidRPr="00422120" w:rsidRDefault="00AA7B42" w:rsidP="00002F35">
            <w:pPr>
              <w:jc w:val="left"/>
            </w:pPr>
            <w:r w:rsidRPr="00422120">
              <w:t>Vendor shall provide different dashboard and screens for different roles as mentioned below for viewing real-time incidents / events, alerts, status of actions taken etc.:</w:t>
            </w:r>
            <w:r w:rsidRPr="00422120">
              <w:br/>
              <w:t>• Top Management (Company View)</w:t>
            </w:r>
            <w:r w:rsidRPr="00422120">
              <w:br/>
              <w:t>• IS Team (complete and detailed dashboard of security posture of the organization setup being monitored through this SOC)</w:t>
            </w:r>
            <w:r w:rsidRPr="00422120">
              <w:br/>
              <w:t>• Auditors (Internal auditor, External auditors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9.29</w:t>
            </w:r>
          </w:p>
        </w:tc>
        <w:tc>
          <w:tcPr>
            <w:tcW w:w="6662" w:type="dxa"/>
            <w:hideMark/>
          </w:tcPr>
          <w:p w:rsidR="00AA7B42" w:rsidRPr="00422120" w:rsidRDefault="00AA7B42" w:rsidP="00002F35">
            <w:pPr>
              <w:jc w:val="left"/>
            </w:pPr>
            <w:r w:rsidRPr="00422120">
              <w:t>  The offered cyber security product shall be complying with the Indian government regulations.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9.30</w:t>
            </w:r>
          </w:p>
        </w:tc>
        <w:tc>
          <w:tcPr>
            <w:tcW w:w="6662" w:type="dxa"/>
            <w:hideMark/>
          </w:tcPr>
          <w:p w:rsidR="00AA7B42" w:rsidRPr="00422120" w:rsidRDefault="00AA7B42" w:rsidP="00C21CDC">
            <w:r w:rsidRPr="00422120">
              <w:t xml:space="preserve">Vendor needs to ensure that SOC solution can integrate with the IT system using standard methods/ protocols/ message formats without affecting the existing functionality of </w:t>
            </w:r>
            <w:r w:rsidR="00C21CDC">
              <w:t>SBIPFPL</w:t>
            </w:r>
            <w:r w:rsidRPr="00422120">
              <w: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9.31</w:t>
            </w:r>
          </w:p>
        </w:tc>
        <w:tc>
          <w:tcPr>
            <w:tcW w:w="6662" w:type="dxa"/>
            <w:hideMark/>
          </w:tcPr>
          <w:p w:rsidR="00AA7B42" w:rsidRPr="00422120" w:rsidRDefault="00AA7B42" w:rsidP="00C21CDC">
            <w:r w:rsidRPr="00422120">
              <w:t xml:space="preserve">SOC setup/infrastructure may be subjected to audit from </w:t>
            </w:r>
            <w:r w:rsidR="00C21CDC">
              <w:t>SBIPFPL</w:t>
            </w:r>
            <w:r w:rsidRPr="00422120">
              <w:t xml:space="preserve"> and/or third party and/or regulatory body. It shall be responsibility of the Vendor to co-operate and provide necessary information and support to the auditors. The Vendor must ensure that the audit observations are closed on top priority and to the satisfaction of </w:t>
            </w:r>
            <w:r w:rsidR="00C21CDC">
              <w:t>SBIPFPL</w:t>
            </w:r>
            <w:r w:rsidRPr="00422120">
              <w:t xml:space="preserve"> and its appointed auditors. Extreme care should be taken by the Vendor to ensure that the observations do not get repeated in subsequent Audits. Such non-compliance by Vendor shall attract penalty as defined in SLA.</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9.32</w:t>
            </w:r>
          </w:p>
        </w:tc>
        <w:tc>
          <w:tcPr>
            <w:tcW w:w="6662" w:type="dxa"/>
            <w:hideMark/>
          </w:tcPr>
          <w:p w:rsidR="00AA7B42" w:rsidRPr="00422120" w:rsidRDefault="00AA7B42" w:rsidP="0000015E">
            <w:r w:rsidRPr="00422120">
              <w:t xml:space="preserve"> The solution should consist of security monitoring, incident response, security analytics, proactive threat hunting, threat Intelligence consisting of Indicators of Compromise (IOC) and other threat intel (vulnerabilities, strategic, tactical etc.), SIEM engineering, Endpoint Detection &amp; Response, User Behavioral Anomaly detection, vulnerability scanning and network threat detection.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9.33</w:t>
            </w:r>
          </w:p>
        </w:tc>
        <w:tc>
          <w:tcPr>
            <w:tcW w:w="6662" w:type="dxa"/>
            <w:hideMark/>
          </w:tcPr>
          <w:p w:rsidR="00AA7B42" w:rsidRPr="00422120" w:rsidRDefault="00AA7B42" w:rsidP="0000015E">
            <w:r w:rsidRPr="00422120">
              <w:t> Service Providers should propose monitoring platforms, to best suit the requirements stated in the RFP.</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9.34</w:t>
            </w:r>
          </w:p>
        </w:tc>
        <w:tc>
          <w:tcPr>
            <w:tcW w:w="6662" w:type="dxa"/>
            <w:hideMark/>
          </w:tcPr>
          <w:p w:rsidR="00AA7B42" w:rsidRPr="00422120" w:rsidRDefault="00AA7B42" w:rsidP="00002F35">
            <w:pPr>
              <w:jc w:val="left"/>
            </w:pPr>
            <w:r w:rsidRPr="00422120">
              <w:t xml:space="preserve">To Develop &amp; recommend improvement plans for the SOC as needed to maintain an effective and secure computing environment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9.35</w:t>
            </w:r>
          </w:p>
        </w:tc>
        <w:tc>
          <w:tcPr>
            <w:tcW w:w="6662" w:type="dxa"/>
            <w:hideMark/>
          </w:tcPr>
          <w:p w:rsidR="00AA7B42" w:rsidRPr="00422120" w:rsidRDefault="00AA7B42" w:rsidP="0000015E">
            <w:r w:rsidRPr="00422120">
              <w:t xml:space="preserve">For improvement of SOC Monitoring at </w:t>
            </w:r>
            <w:r w:rsidR="0000015E">
              <w:t>SBIPFPL</w:t>
            </w:r>
            <w:r w:rsidRPr="00422120">
              <w:t xml:space="preserve">. SP should </w:t>
            </w:r>
            <w:r w:rsidR="00036169">
              <w:t xml:space="preserve">review </w:t>
            </w:r>
            <w:r w:rsidR="00036169" w:rsidRPr="00422120">
              <w:t>Firewall</w:t>
            </w:r>
            <w:r w:rsidRPr="00422120">
              <w:t xml:space="preserve"> rules </w:t>
            </w:r>
            <w:r w:rsidR="0000015E">
              <w:t xml:space="preserve">on </w:t>
            </w:r>
            <w:r w:rsidRPr="00422120">
              <w:t>half yearly basis and Network ar</w:t>
            </w:r>
            <w:r w:rsidR="00036169">
              <w:t>ch</w:t>
            </w:r>
            <w:r w:rsidRPr="00422120">
              <w:t>itecture review annually.</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9.36</w:t>
            </w:r>
          </w:p>
        </w:tc>
        <w:tc>
          <w:tcPr>
            <w:tcW w:w="6662" w:type="dxa"/>
            <w:hideMark/>
          </w:tcPr>
          <w:p w:rsidR="00AA7B42" w:rsidRPr="00422120" w:rsidRDefault="00AA7B42" w:rsidP="0000015E">
            <w:r w:rsidRPr="00422120">
              <w:t> Effective and Efficient Governance Model with fortnightly, monthly, quarterly and annual reviews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9.37</w:t>
            </w:r>
          </w:p>
        </w:tc>
        <w:tc>
          <w:tcPr>
            <w:tcW w:w="6662" w:type="dxa"/>
            <w:hideMark/>
          </w:tcPr>
          <w:p w:rsidR="00AA7B42" w:rsidRPr="00422120" w:rsidRDefault="00AA7B42" w:rsidP="0000015E">
            <w:r w:rsidRPr="00422120">
              <w:t xml:space="preserve"> SLA’s and implementation timelines for the various activities would be mutually agreed while signing a contract with the selected SP. However, SP is expected to give an overall implementation and roll out plan as part of this proposal with templates of SLA, Project Plan, Governance meeting templates etc.</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9.38</w:t>
            </w:r>
          </w:p>
        </w:tc>
        <w:tc>
          <w:tcPr>
            <w:tcW w:w="6662" w:type="dxa"/>
            <w:hideMark/>
          </w:tcPr>
          <w:p w:rsidR="00AA7B42" w:rsidRPr="00422120" w:rsidRDefault="00AA7B42" w:rsidP="0000015E">
            <w:r w:rsidRPr="00422120">
              <w:t>NBAD and UEBA shall be considered as part of MSSP services, monitoring devices which provides insight of anomalies and potential risk to the network.</w:t>
            </w:r>
            <w:r w:rsidR="00D732A9">
              <w:t xml:space="preserve"> The solution may be limited to float analysis only not actual NBAD specifications.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9.39</w:t>
            </w:r>
          </w:p>
        </w:tc>
        <w:tc>
          <w:tcPr>
            <w:tcW w:w="6662" w:type="dxa"/>
            <w:hideMark/>
          </w:tcPr>
          <w:p w:rsidR="00AA7B42" w:rsidRPr="00422120" w:rsidRDefault="00AA7B42" w:rsidP="0000015E">
            <w:r w:rsidRPr="00422120">
              <w:t xml:space="preserve">The applications and databases logs shall be considered for the correlation.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9.40</w:t>
            </w:r>
          </w:p>
        </w:tc>
        <w:tc>
          <w:tcPr>
            <w:tcW w:w="6662" w:type="dxa"/>
            <w:hideMark/>
          </w:tcPr>
          <w:p w:rsidR="00AA7B42" w:rsidRPr="00422120" w:rsidRDefault="00AA7B42" w:rsidP="0000015E">
            <w:r w:rsidRPr="00422120">
              <w:t xml:space="preserve">Standard Operating Procedure (SOP) shall be developed for all the </w:t>
            </w:r>
            <w:r w:rsidRPr="00422120">
              <w:lastRenderedPageBreak/>
              <w:t>products /solutions /services provided including alert management, incident management, forensics, report management, log storage and archiving, SOC business continuity, operational documents, escalation matrix, change management, use cases, knowledge documents, playbook etc.</w:t>
            </w:r>
          </w:p>
        </w:tc>
        <w:tc>
          <w:tcPr>
            <w:tcW w:w="1341" w:type="dxa"/>
            <w:hideMark/>
          </w:tcPr>
          <w:p w:rsidR="00AA7B42" w:rsidRPr="00422120" w:rsidRDefault="00AA7B42" w:rsidP="00002F35">
            <w:pPr>
              <w:jc w:val="left"/>
            </w:pPr>
            <w:r w:rsidRPr="00422120">
              <w:lastRenderedPageBreak/>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9.41</w:t>
            </w:r>
          </w:p>
        </w:tc>
        <w:tc>
          <w:tcPr>
            <w:tcW w:w="6662" w:type="dxa"/>
            <w:hideMark/>
          </w:tcPr>
          <w:p w:rsidR="00AA7B42" w:rsidRPr="00422120" w:rsidRDefault="00AA7B42" w:rsidP="0000015E">
            <w:r w:rsidRPr="00422120">
              <w:t>Analytical reports on Daily, weekly and Monthly basis and Ad-hoc reports as and when to be provide by service provider</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9.42</w:t>
            </w:r>
          </w:p>
        </w:tc>
        <w:tc>
          <w:tcPr>
            <w:tcW w:w="6662" w:type="dxa"/>
            <w:hideMark/>
          </w:tcPr>
          <w:p w:rsidR="00AA7B42" w:rsidRPr="00422120" w:rsidRDefault="00AA7B42" w:rsidP="00002F35">
            <w:pPr>
              <w:jc w:val="left"/>
            </w:pPr>
            <w:r w:rsidRPr="00422120">
              <w:t>IT Forensic services for root cause of incident and investigations as and when required</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9.43</w:t>
            </w:r>
          </w:p>
        </w:tc>
        <w:tc>
          <w:tcPr>
            <w:tcW w:w="6662" w:type="dxa"/>
            <w:hideMark/>
          </w:tcPr>
          <w:p w:rsidR="00AA7B42" w:rsidRPr="00422120" w:rsidRDefault="00AA7B42" w:rsidP="00002F35">
            <w:pPr>
              <w:jc w:val="left"/>
            </w:pPr>
            <w:r w:rsidRPr="00422120">
              <w:t xml:space="preserve">During the exit of the contract or services vendor should provide logs as per retention period from </w:t>
            </w:r>
            <w:r w:rsidRPr="0000015E">
              <w:rPr>
                <w:b/>
                <w:bCs/>
              </w:rPr>
              <w:t xml:space="preserve">their end to </w:t>
            </w:r>
            <w:r w:rsidR="0000015E" w:rsidRPr="0000015E">
              <w:rPr>
                <w:b/>
                <w:bCs/>
              </w:rPr>
              <w:t>SBIPFPL</w:t>
            </w:r>
            <w:r w:rsidRPr="0000015E">
              <w:rPr>
                <w:b/>
                <w:bCs/>
              </w:rPr>
              <w:t xml:space="preserve"> without any </w:t>
            </w:r>
            <w:r w:rsidR="00354F6A" w:rsidRPr="0000015E">
              <w:rPr>
                <w:b/>
                <w:bCs/>
              </w:rPr>
              <w:t>Price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w:t>
            </w:r>
          </w:p>
        </w:tc>
        <w:tc>
          <w:tcPr>
            <w:tcW w:w="6662" w:type="dxa"/>
            <w:hideMark/>
          </w:tcPr>
          <w:p w:rsidR="00AA7B42" w:rsidRPr="00422120" w:rsidRDefault="00AA7B42" w:rsidP="00002F35">
            <w:pPr>
              <w:jc w:val="left"/>
            </w:pPr>
            <w:r w:rsidRPr="00422120">
              <w:t>Security Incident and Crisis Management services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10.1</w:t>
            </w:r>
          </w:p>
        </w:tc>
        <w:tc>
          <w:tcPr>
            <w:tcW w:w="6662" w:type="dxa"/>
            <w:hideMark/>
          </w:tcPr>
          <w:p w:rsidR="00AA7B42" w:rsidRPr="00422120" w:rsidRDefault="00AA7B42" w:rsidP="0000015E">
            <w:r w:rsidRPr="00422120">
              <w:t xml:space="preserve">Alignment of Security Incident management plan in line with </w:t>
            </w:r>
            <w:r w:rsidR="0000015E">
              <w:t>SBIPFPL</w:t>
            </w:r>
            <w:r w:rsidRPr="00422120">
              <w:t xml:space="preserve"> Cyber Crisis Management Plan (CCMP) </w:t>
            </w:r>
            <w:r w:rsidR="0000015E">
              <w:t xml:space="preserve">and Information </w:t>
            </w:r>
            <w:r w:rsidRPr="00422120">
              <w:t>Security Policy</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10.2</w:t>
            </w:r>
          </w:p>
        </w:tc>
        <w:tc>
          <w:tcPr>
            <w:tcW w:w="6662" w:type="dxa"/>
            <w:hideMark/>
          </w:tcPr>
          <w:p w:rsidR="00AA7B42" w:rsidRPr="00422120" w:rsidRDefault="00AA7B42" w:rsidP="0000015E">
            <w:r w:rsidRPr="00422120">
              <w:t>The Incident and Cyber crisis management support shall be (preferred offsite and, in case of emergency, onsite support is mandatory) provided by MSSP</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10.3</w:t>
            </w:r>
          </w:p>
        </w:tc>
        <w:tc>
          <w:tcPr>
            <w:tcW w:w="6662" w:type="dxa"/>
            <w:hideMark/>
          </w:tcPr>
          <w:p w:rsidR="00AA7B42" w:rsidRPr="00422120" w:rsidRDefault="00AA7B42" w:rsidP="0000015E">
            <w:r w:rsidRPr="00422120">
              <w:t>MSSP will provide a detailed process for managing cyber incidents - describing each phases of the process – prepare, identify, contain, eradicate, recover and learn from the incidents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10.4</w:t>
            </w:r>
          </w:p>
        </w:tc>
        <w:tc>
          <w:tcPr>
            <w:tcW w:w="6662" w:type="dxa"/>
            <w:hideMark/>
          </w:tcPr>
          <w:p w:rsidR="00AA7B42" w:rsidRPr="00422120" w:rsidRDefault="00AA7B42" w:rsidP="00002F35">
            <w:pPr>
              <w:jc w:val="left"/>
            </w:pPr>
            <w:r w:rsidRPr="00422120">
              <w:t>Develop response plan/ strategy which will describe the prioritization of incidents based on the organizational impact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10.5</w:t>
            </w:r>
          </w:p>
        </w:tc>
        <w:tc>
          <w:tcPr>
            <w:tcW w:w="6662" w:type="dxa"/>
            <w:hideMark/>
          </w:tcPr>
          <w:p w:rsidR="00AA7B42" w:rsidRPr="00422120" w:rsidRDefault="00AA7B42" w:rsidP="00002F35">
            <w:pPr>
              <w:jc w:val="left"/>
            </w:pPr>
            <w:r w:rsidRPr="00422120">
              <w:t>The incident management solution should be able to register any security event and generate alerts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10.6</w:t>
            </w:r>
          </w:p>
        </w:tc>
        <w:tc>
          <w:tcPr>
            <w:tcW w:w="6662" w:type="dxa"/>
            <w:hideMark/>
          </w:tcPr>
          <w:p w:rsidR="00AA7B42" w:rsidRPr="00422120" w:rsidRDefault="00AA7B42" w:rsidP="0000015E">
            <w:r w:rsidRPr="00422120">
              <w:t xml:space="preserve"> Establishing process for identifying, preventing, detecting, </w:t>
            </w:r>
            <w:r w:rsidR="00036169" w:rsidRPr="00422120">
              <w:t>analyzing</w:t>
            </w:r>
            <w:r w:rsidR="00036169">
              <w:t xml:space="preserve"> </w:t>
            </w:r>
            <w:r w:rsidRPr="00422120">
              <w:t>&amp; reporting all Information Security incidents as per the best practices, this may revise time to time as per the requirements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10.7</w:t>
            </w:r>
          </w:p>
        </w:tc>
        <w:tc>
          <w:tcPr>
            <w:tcW w:w="6662" w:type="dxa"/>
            <w:hideMark/>
          </w:tcPr>
          <w:p w:rsidR="00AA7B42" w:rsidRPr="00422120" w:rsidRDefault="00AA7B42" w:rsidP="0000015E">
            <w:r w:rsidRPr="00422120">
              <w:t>Incident and problem Management, resolution, root cause analysis, and reporting within time limit as per the requirement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10.8</w:t>
            </w:r>
          </w:p>
        </w:tc>
        <w:tc>
          <w:tcPr>
            <w:tcW w:w="6662" w:type="dxa"/>
            <w:hideMark/>
          </w:tcPr>
          <w:p w:rsidR="00AA7B42" w:rsidRPr="00422120" w:rsidRDefault="00AA7B42" w:rsidP="0000015E">
            <w:r w:rsidRPr="00422120">
              <w:t>Describe the incident response process including the roles and responsibilities and scope of action in line with CCMP</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10.9</w:t>
            </w:r>
          </w:p>
        </w:tc>
        <w:tc>
          <w:tcPr>
            <w:tcW w:w="6662" w:type="dxa"/>
            <w:hideMark/>
          </w:tcPr>
          <w:p w:rsidR="00AA7B42" w:rsidRPr="00422120" w:rsidRDefault="00AA7B42" w:rsidP="0000015E">
            <w:r w:rsidRPr="00422120">
              <w:t>MSSP should do root cause analysis for security incidents and recommend implementation of controls to prevent reoccurrence</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10.10</w:t>
            </w:r>
          </w:p>
        </w:tc>
        <w:tc>
          <w:tcPr>
            <w:tcW w:w="6662" w:type="dxa"/>
            <w:hideMark/>
          </w:tcPr>
          <w:p w:rsidR="00AA7B42" w:rsidRPr="00422120" w:rsidRDefault="00AA7B42" w:rsidP="0000015E">
            <w:r w:rsidRPr="00422120">
              <w:t>MSSP must provide on demand timely support by performing investigation and forensic analysis on the logs by doing the necessary analysis on the logs by doing the necessary analysis and log review and providing required data on a timely fashion</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10.11</w:t>
            </w:r>
          </w:p>
        </w:tc>
        <w:tc>
          <w:tcPr>
            <w:tcW w:w="6662" w:type="dxa"/>
            <w:hideMark/>
          </w:tcPr>
          <w:p w:rsidR="00AA7B42" w:rsidRPr="00422120" w:rsidRDefault="00AA7B42" w:rsidP="0000015E">
            <w:r w:rsidRPr="00422120">
              <w:t>Faster incident response by replacing purely ad-hoc activities with Advanced playbooks, analytical tools, incident management tools and reporting, which liberates security analysts to spend less time doing research and more time doing analysis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10.12</w:t>
            </w:r>
          </w:p>
        </w:tc>
        <w:tc>
          <w:tcPr>
            <w:tcW w:w="6662" w:type="dxa"/>
            <w:hideMark/>
          </w:tcPr>
          <w:p w:rsidR="00AA7B42" w:rsidRPr="00422120" w:rsidRDefault="00AA7B42" w:rsidP="0000015E">
            <w:r w:rsidRPr="00422120">
              <w:t>MSSP shall provide backend professional incident management team support in case of severe incident occurs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w:t>
            </w:r>
          </w:p>
        </w:tc>
        <w:tc>
          <w:tcPr>
            <w:tcW w:w="6662" w:type="dxa"/>
            <w:hideMark/>
          </w:tcPr>
          <w:p w:rsidR="00AA7B42" w:rsidRPr="00422120" w:rsidRDefault="00AA7B42" w:rsidP="00002F35">
            <w:pPr>
              <w:jc w:val="left"/>
            </w:pPr>
            <w:r w:rsidRPr="00422120">
              <w:t xml:space="preserve">Packet Capture Analysis – Optional </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11.1</w:t>
            </w:r>
          </w:p>
        </w:tc>
        <w:tc>
          <w:tcPr>
            <w:tcW w:w="6662" w:type="dxa"/>
            <w:hideMark/>
          </w:tcPr>
          <w:p w:rsidR="00AA7B42" w:rsidRPr="00422120" w:rsidRDefault="00AA7B42" w:rsidP="0000015E">
            <w:r w:rsidRPr="00422120">
              <w:t xml:space="preserve">Solution should enable network visibility with high speed packet capture. Solution should provision reconstruction of network traffic </w:t>
            </w:r>
            <w:r w:rsidRPr="00422120">
              <w:lastRenderedPageBreak/>
              <w:t xml:space="preserve">using packet capture and make it available in formats including PCAP </w:t>
            </w:r>
          </w:p>
        </w:tc>
        <w:tc>
          <w:tcPr>
            <w:tcW w:w="1341" w:type="dxa"/>
            <w:hideMark/>
          </w:tcPr>
          <w:p w:rsidR="00AA7B42" w:rsidRPr="00422120" w:rsidRDefault="00AA7B42" w:rsidP="00002F35">
            <w:pPr>
              <w:jc w:val="left"/>
            </w:pPr>
            <w:r w:rsidRPr="00422120">
              <w:lastRenderedPageBreak/>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11.2</w:t>
            </w:r>
          </w:p>
        </w:tc>
        <w:tc>
          <w:tcPr>
            <w:tcW w:w="6662" w:type="dxa"/>
            <w:hideMark/>
          </w:tcPr>
          <w:p w:rsidR="00AA7B42" w:rsidRPr="00422120" w:rsidRDefault="00AA7B42" w:rsidP="0000015E">
            <w:r w:rsidRPr="00422120">
              <w:t>Solution should support Deep Packet Inspection (DPI) to classify protocols &amp; applications by capturing packet.</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r w:rsidR="00AA7B42" w:rsidRPr="00422120" w:rsidTr="00002F35">
        <w:tc>
          <w:tcPr>
            <w:tcW w:w="846" w:type="dxa"/>
            <w:hideMark/>
          </w:tcPr>
          <w:p w:rsidR="00AA7B42" w:rsidRPr="00422120" w:rsidRDefault="00AA7B42" w:rsidP="00002F35">
            <w:pPr>
              <w:jc w:val="left"/>
            </w:pPr>
            <w:r w:rsidRPr="00422120">
              <w:t>11.3</w:t>
            </w:r>
          </w:p>
        </w:tc>
        <w:tc>
          <w:tcPr>
            <w:tcW w:w="6662" w:type="dxa"/>
            <w:hideMark/>
          </w:tcPr>
          <w:p w:rsidR="00AA7B42" w:rsidRPr="00422120" w:rsidRDefault="00AA7B42" w:rsidP="0000015E">
            <w:r w:rsidRPr="00422120">
              <w:t>Solution should have capabilities for packet capture analysis for zero-day threat detection, retrospection &amp; metadata extraction feed into analytics engine for contextual enrichment &amp; forensic analysis.</w:t>
            </w:r>
          </w:p>
        </w:tc>
        <w:tc>
          <w:tcPr>
            <w:tcW w:w="1341" w:type="dxa"/>
            <w:hideMark/>
          </w:tcPr>
          <w:p w:rsidR="00AA7B42" w:rsidRPr="00422120" w:rsidRDefault="00AA7B42" w:rsidP="00002F35">
            <w:pPr>
              <w:jc w:val="left"/>
            </w:pPr>
            <w:r w:rsidRPr="00422120">
              <w:t> </w:t>
            </w:r>
          </w:p>
        </w:tc>
        <w:tc>
          <w:tcPr>
            <w:tcW w:w="1116" w:type="dxa"/>
            <w:hideMark/>
          </w:tcPr>
          <w:p w:rsidR="00AA7B42" w:rsidRPr="00422120" w:rsidRDefault="00AA7B42" w:rsidP="00002F35">
            <w:pPr>
              <w:jc w:val="left"/>
            </w:pPr>
            <w:r w:rsidRPr="00422120">
              <w:t> </w:t>
            </w:r>
          </w:p>
        </w:tc>
      </w:tr>
    </w:tbl>
    <w:p w:rsidR="006211B8" w:rsidRPr="00422120" w:rsidRDefault="006211B8" w:rsidP="00060047"/>
    <w:p w:rsidR="00E90E2B" w:rsidRPr="00777954" w:rsidRDefault="00E90E2B" w:rsidP="00142B45">
      <w:pPr>
        <w:pStyle w:val="Heading2"/>
      </w:pPr>
      <w:bookmarkStart w:id="77" w:name="_Toc51173961"/>
      <w:bookmarkStart w:id="78" w:name="_Toc51262761"/>
      <w:bookmarkStart w:id="79" w:name="_Toc52959599"/>
      <w:bookmarkStart w:id="80" w:name="_UNDERTAKING_OF_AUTHENTICITY"/>
      <w:bookmarkStart w:id="81" w:name="_Toc54019190"/>
      <w:bookmarkStart w:id="82" w:name="_Toc54019191"/>
      <w:bookmarkStart w:id="83" w:name="_Toc54024899"/>
      <w:bookmarkEnd w:id="77"/>
      <w:bookmarkEnd w:id="78"/>
      <w:bookmarkEnd w:id="79"/>
      <w:bookmarkEnd w:id="80"/>
      <w:bookmarkEnd w:id="81"/>
      <w:r w:rsidRPr="00777954">
        <w:t>Annexure-B</w:t>
      </w:r>
      <w:bookmarkEnd w:id="82"/>
      <w:r w:rsidR="00142B45">
        <w:t>: Inventory</w:t>
      </w:r>
      <w:bookmarkEnd w:id="83"/>
    </w:p>
    <w:p w:rsidR="00146A26" w:rsidRDefault="00146A26" w:rsidP="00146A26">
      <w:bookmarkStart w:id="84" w:name="_Toc51173963"/>
      <w:bookmarkStart w:id="85" w:name="_Toc51262763"/>
      <w:bookmarkStart w:id="86" w:name="_Toc52959601"/>
      <w:bookmarkStart w:id="87" w:name="_Toc54019192"/>
    </w:p>
    <w:p w:rsidR="00BD1D0C" w:rsidRPr="00146A26" w:rsidRDefault="00E90E2B" w:rsidP="00146A26">
      <w:pPr>
        <w:rPr>
          <w:b/>
          <w:bCs/>
        </w:rPr>
      </w:pPr>
      <w:r w:rsidRPr="00146A26">
        <w:rPr>
          <w:b/>
          <w:bCs/>
        </w:rPr>
        <w:t>Li</w:t>
      </w:r>
      <w:r w:rsidR="005204C1">
        <w:rPr>
          <w:b/>
          <w:bCs/>
        </w:rPr>
        <w:t>st of devices / servers (Total 20</w:t>
      </w:r>
      <w:r w:rsidRPr="00146A26">
        <w:rPr>
          <w:b/>
          <w:bCs/>
        </w:rPr>
        <w:t xml:space="preserve"> device list </w:t>
      </w:r>
      <w:r w:rsidR="002A69D7" w:rsidRPr="00146A26">
        <w:rPr>
          <w:b/>
          <w:bCs/>
        </w:rPr>
        <w:t>Approximate</w:t>
      </w:r>
      <w:r w:rsidRPr="00146A26">
        <w:rPr>
          <w:b/>
          <w:bCs/>
        </w:rPr>
        <w:t>)</w:t>
      </w:r>
      <w:bookmarkEnd w:id="84"/>
      <w:bookmarkEnd w:id="85"/>
      <w:bookmarkEnd w:id="86"/>
      <w:bookmarkEnd w:id="87"/>
    </w:p>
    <w:p w:rsidR="00E90E2B" w:rsidRPr="00422120" w:rsidRDefault="00E90E2B" w:rsidP="00146A26"/>
    <w:tbl>
      <w:tblPr>
        <w:tblStyle w:val="GridTable1Light-Accent11"/>
        <w:tblW w:w="49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648"/>
        <w:gridCol w:w="5148"/>
        <w:gridCol w:w="1028"/>
      </w:tblGrid>
      <w:tr w:rsidR="001365C7" w:rsidRPr="00422120" w:rsidTr="005204C1">
        <w:trPr>
          <w:trHeight w:val="109"/>
        </w:trPr>
        <w:tc>
          <w:tcPr>
            <w:tcW w:w="332" w:type="pct"/>
          </w:tcPr>
          <w:p w:rsidR="00BD1D0C" w:rsidRPr="00422120" w:rsidRDefault="00BD1D0C" w:rsidP="00C74250">
            <w:pPr>
              <w:pStyle w:val="Default"/>
              <w:jc w:val="both"/>
              <w:rPr>
                <w:rFonts w:ascii="Times New Roman" w:hAnsi="Times New Roman" w:cs="Times New Roman"/>
                <w:color w:val="auto"/>
                <w:sz w:val="22"/>
                <w:szCs w:val="22"/>
              </w:rPr>
            </w:pPr>
            <w:r w:rsidRPr="00422120">
              <w:rPr>
                <w:rFonts w:ascii="Times New Roman" w:hAnsi="Times New Roman" w:cs="Times New Roman"/>
                <w:b/>
                <w:bCs/>
                <w:color w:val="auto"/>
                <w:sz w:val="22"/>
                <w:szCs w:val="22"/>
              </w:rPr>
              <w:t xml:space="preserve">Sr. No. </w:t>
            </w:r>
          </w:p>
        </w:tc>
        <w:tc>
          <w:tcPr>
            <w:tcW w:w="1401" w:type="pct"/>
          </w:tcPr>
          <w:p w:rsidR="00BD1D0C" w:rsidRPr="00422120" w:rsidRDefault="00BD1D0C" w:rsidP="00C74250">
            <w:pPr>
              <w:pStyle w:val="Default"/>
              <w:jc w:val="both"/>
              <w:rPr>
                <w:rFonts w:ascii="Times New Roman" w:hAnsi="Times New Roman" w:cs="Times New Roman"/>
                <w:color w:val="auto"/>
                <w:sz w:val="22"/>
                <w:szCs w:val="22"/>
              </w:rPr>
            </w:pPr>
            <w:r w:rsidRPr="00422120">
              <w:rPr>
                <w:rFonts w:ascii="Times New Roman" w:hAnsi="Times New Roman" w:cs="Times New Roman"/>
                <w:b/>
                <w:bCs/>
                <w:color w:val="auto"/>
                <w:sz w:val="22"/>
                <w:szCs w:val="22"/>
              </w:rPr>
              <w:t xml:space="preserve">Model </w:t>
            </w:r>
          </w:p>
        </w:tc>
        <w:tc>
          <w:tcPr>
            <w:tcW w:w="2723" w:type="pct"/>
          </w:tcPr>
          <w:p w:rsidR="00BD1D0C" w:rsidRPr="00422120" w:rsidRDefault="00BD1D0C" w:rsidP="00C74250">
            <w:pPr>
              <w:pStyle w:val="Default"/>
              <w:jc w:val="both"/>
              <w:rPr>
                <w:rFonts w:ascii="Times New Roman" w:hAnsi="Times New Roman" w:cs="Times New Roman"/>
                <w:b/>
                <w:bCs/>
                <w:color w:val="auto"/>
                <w:sz w:val="22"/>
                <w:szCs w:val="22"/>
              </w:rPr>
            </w:pPr>
            <w:r w:rsidRPr="00422120">
              <w:rPr>
                <w:rFonts w:ascii="Times New Roman" w:hAnsi="Times New Roman" w:cs="Times New Roman"/>
                <w:b/>
                <w:bCs/>
                <w:color w:val="auto"/>
                <w:sz w:val="22"/>
                <w:szCs w:val="22"/>
              </w:rPr>
              <w:t>IOS / OS Version</w:t>
            </w:r>
          </w:p>
        </w:tc>
        <w:tc>
          <w:tcPr>
            <w:tcW w:w="544" w:type="pct"/>
          </w:tcPr>
          <w:p w:rsidR="00BD1D0C" w:rsidRPr="00422120" w:rsidRDefault="00BD1D0C" w:rsidP="00C74250">
            <w:pPr>
              <w:pStyle w:val="Default"/>
              <w:jc w:val="both"/>
              <w:rPr>
                <w:rFonts w:ascii="Times New Roman" w:hAnsi="Times New Roman" w:cs="Times New Roman"/>
                <w:color w:val="auto"/>
                <w:sz w:val="22"/>
                <w:szCs w:val="22"/>
              </w:rPr>
            </w:pPr>
            <w:proofErr w:type="spellStart"/>
            <w:r w:rsidRPr="00422120">
              <w:rPr>
                <w:rFonts w:ascii="Times New Roman" w:hAnsi="Times New Roman" w:cs="Times New Roman"/>
                <w:b/>
                <w:bCs/>
                <w:color w:val="auto"/>
                <w:sz w:val="22"/>
                <w:szCs w:val="22"/>
              </w:rPr>
              <w:t>Qty</w:t>
            </w:r>
            <w:proofErr w:type="spellEnd"/>
            <w:r w:rsidRPr="00422120">
              <w:rPr>
                <w:rFonts w:ascii="Times New Roman" w:hAnsi="Times New Roman" w:cs="Times New Roman"/>
                <w:b/>
                <w:bCs/>
                <w:color w:val="auto"/>
                <w:sz w:val="22"/>
                <w:szCs w:val="22"/>
              </w:rPr>
              <w:t xml:space="preserve"> </w:t>
            </w:r>
          </w:p>
        </w:tc>
      </w:tr>
      <w:tr w:rsidR="001365C7" w:rsidRPr="00422120" w:rsidTr="005204C1">
        <w:trPr>
          <w:trHeight w:val="111"/>
        </w:trPr>
        <w:tc>
          <w:tcPr>
            <w:tcW w:w="332" w:type="pct"/>
          </w:tcPr>
          <w:p w:rsidR="00BD1D0C" w:rsidRPr="00422120" w:rsidRDefault="00BD1D0C" w:rsidP="006E682D">
            <w:pPr>
              <w:pStyle w:val="Default"/>
              <w:numPr>
                <w:ilvl w:val="0"/>
                <w:numId w:val="3"/>
              </w:numPr>
              <w:jc w:val="both"/>
              <w:rPr>
                <w:rFonts w:ascii="Times New Roman" w:hAnsi="Times New Roman" w:cs="Times New Roman"/>
                <w:color w:val="auto"/>
                <w:sz w:val="22"/>
                <w:szCs w:val="22"/>
              </w:rPr>
            </w:pPr>
          </w:p>
        </w:tc>
        <w:tc>
          <w:tcPr>
            <w:tcW w:w="1401" w:type="pct"/>
          </w:tcPr>
          <w:p w:rsidR="00BD1D0C" w:rsidRPr="00422120" w:rsidRDefault="00BD1D0C" w:rsidP="00C74250">
            <w:pPr>
              <w:pStyle w:val="Default"/>
              <w:jc w:val="both"/>
              <w:rPr>
                <w:rFonts w:ascii="Times New Roman" w:hAnsi="Times New Roman" w:cs="Times New Roman"/>
                <w:color w:val="auto"/>
                <w:sz w:val="22"/>
                <w:szCs w:val="22"/>
              </w:rPr>
            </w:pPr>
            <w:r w:rsidRPr="00422120">
              <w:rPr>
                <w:rFonts w:ascii="Times New Roman" w:hAnsi="Times New Roman" w:cs="Times New Roman"/>
                <w:color w:val="auto"/>
                <w:sz w:val="22"/>
                <w:szCs w:val="22"/>
              </w:rPr>
              <w:t>Network Device</w:t>
            </w:r>
            <w:r w:rsidR="00A854BE" w:rsidRPr="00422120">
              <w:rPr>
                <w:rFonts w:ascii="Times New Roman" w:hAnsi="Times New Roman" w:cs="Times New Roman"/>
                <w:color w:val="auto"/>
                <w:sz w:val="22"/>
                <w:szCs w:val="22"/>
              </w:rPr>
              <w:t>s</w:t>
            </w:r>
          </w:p>
        </w:tc>
        <w:tc>
          <w:tcPr>
            <w:tcW w:w="2723" w:type="pct"/>
          </w:tcPr>
          <w:p w:rsidR="00BD1D0C" w:rsidRPr="00422120" w:rsidRDefault="00BD1D0C" w:rsidP="00C74250">
            <w:pPr>
              <w:pStyle w:val="Default"/>
              <w:jc w:val="both"/>
              <w:rPr>
                <w:rFonts w:ascii="Times New Roman" w:hAnsi="Times New Roman" w:cs="Times New Roman"/>
                <w:color w:val="auto"/>
                <w:sz w:val="22"/>
                <w:szCs w:val="22"/>
              </w:rPr>
            </w:pPr>
            <w:r w:rsidRPr="00422120">
              <w:rPr>
                <w:rFonts w:ascii="Times New Roman" w:hAnsi="Times New Roman" w:cs="Times New Roman"/>
                <w:color w:val="auto"/>
                <w:sz w:val="22"/>
                <w:szCs w:val="22"/>
              </w:rPr>
              <w:t xml:space="preserve">Firewall, Routers, Switches, </w:t>
            </w:r>
          </w:p>
        </w:tc>
        <w:tc>
          <w:tcPr>
            <w:tcW w:w="544" w:type="pct"/>
          </w:tcPr>
          <w:p w:rsidR="00BD1D0C" w:rsidRPr="00422120" w:rsidRDefault="00151780" w:rsidP="00C7425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1365C7" w:rsidRPr="00422120" w:rsidTr="005204C1">
        <w:trPr>
          <w:trHeight w:val="111"/>
        </w:trPr>
        <w:tc>
          <w:tcPr>
            <w:tcW w:w="332" w:type="pct"/>
          </w:tcPr>
          <w:p w:rsidR="00BD1D0C" w:rsidRPr="00422120" w:rsidRDefault="00BD1D0C" w:rsidP="006E682D">
            <w:pPr>
              <w:pStyle w:val="Default"/>
              <w:numPr>
                <w:ilvl w:val="0"/>
                <w:numId w:val="3"/>
              </w:numPr>
              <w:jc w:val="both"/>
              <w:rPr>
                <w:rFonts w:ascii="Times New Roman" w:hAnsi="Times New Roman" w:cs="Times New Roman"/>
                <w:color w:val="auto"/>
                <w:sz w:val="22"/>
                <w:szCs w:val="22"/>
              </w:rPr>
            </w:pPr>
          </w:p>
        </w:tc>
        <w:tc>
          <w:tcPr>
            <w:tcW w:w="1401" w:type="pct"/>
          </w:tcPr>
          <w:p w:rsidR="00BD1D0C" w:rsidRPr="00422120" w:rsidRDefault="007510DF" w:rsidP="00C74250">
            <w:pPr>
              <w:pStyle w:val="Default"/>
              <w:tabs>
                <w:tab w:val="left" w:pos="1605"/>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AD server </w:t>
            </w:r>
          </w:p>
        </w:tc>
        <w:tc>
          <w:tcPr>
            <w:tcW w:w="2723" w:type="pct"/>
          </w:tcPr>
          <w:p w:rsidR="00BD1D0C" w:rsidRPr="00422120" w:rsidRDefault="007510DF" w:rsidP="00C7425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AD</w:t>
            </w:r>
          </w:p>
        </w:tc>
        <w:tc>
          <w:tcPr>
            <w:tcW w:w="544" w:type="pct"/>
          </w:tcPr>
          <w:p w:rsidR="00BD1D0C" w:rsidRPr="00422120" w:rsidRDefault="007510DF" w:rsidP="00C7425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1365C7" w:rsidRPr="00422120" w:rsidTr="005204C1">
        <w:trPr>
          <w:trHeight w:val="111"/>
        </w:trPr>
        <w:tc>
          <w:tcPr>
            <w:tcW w:w="332" w:type="pct"/>
          </w:tcPr>
          <w:p w:rsidR="004524CB" w:rsidRPr="00422120" w:rsidRDefault="004524CB" w:rsidP="006E682D">
            <w:pPr>
              <w:pStyle w:val="Default"/>
              <w:numPr>
                <w:ilvl w:val="0"/>
                <w:numId w:val="3"/>
              </w:numPr>
              <w:jc w:val="both"/>
              <w:rPr>
                <w:rFonts w:ascii="Times New Roman" w:hAnsi="Times New Roman" w:cs="Times New Roman"/>
                <w:color w:val="auto"/>
                <w:sz w:val="22"/>
                <w:szCs w:val="22"/>
              </w:rPr>
            </w:pPr>
          </w:p>
        </w:tc>
        <w:tc>
          <w:tcPr>
            <w:tcW w:w="1401" w:type="pct"/>
          </w:tcPr>
          <w:p w:rsidR="004524CB" w:rsidRPr="00422120" w:rsidRDefault="004524CB">
            <w:pPr>
              <w:pStyle w:val="Default"/>
              <w:tabs>
                <w:tab w:val="left" w:pos="1605"/>
              </w:tabs>
              <w:jc w:val="both"/>
              <w:rPr>
                <w:rFonts w:ascii="Times New Roman" w:hAnsi="Times New Roman" w:cs="Times New Roman"/>
                <w:color w:val="auto"/>
                <w:sz w:val="22"/>
                <w:szCs w:val="22"/>
              </w:rPr>
            </w:pPr>
            <w:r w:rsidRPr="00422120">
              <w:rPr>
                <w:rFonts w:ascii="Times New Roman" w:hAnsi="Times New Roman" w:cs="Times New Roman"/>
                <w:color w:val="auto"/>
                <w:sz w:val="22"/>
                <w:szCs w:val="22"/>
              </w:rPr>
              <w:t>Serv</w:t>
            </w:r>
            <w:r w:rsidR="007510DF">
              <w:rPr>
                <w:rFonts w:ascii="Times New Roman" w:hAnsi="Times New Roman" w:cs="Times New Roman"/>
                <w:color w:val="auto"/>
                <w:sz w:val="22"/>
                <w:szCs w:val="22"/>
              </w:rPr>
              <w:t xml:space="preserve">ers </w:t>
            </w:r>
          </w:p>
        </w:tc>
        <w:tc>
          <w:tcPr>
            <w:tcW w:w="2723" w:type="pct"/>
          </w:tcPr>
          <w:p w:rsidR="004524CB" w:rsidRPr="00422120" w:rsidRDefault="007510DF">
            <w:pPr>
              <w:pStyle w:val="Default"/>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Ubantu</w:t>
            </w:r>
            <w:proofErr w:type="spellEnd"/>
            <w:r w:rsidR="00151780">
              <w:rPr>
                <w:rFonts w:ascii="Times New Roman" w:hAnsi="Times New Roman" w:cs="Times New Roman"/>
                <w:color w:val="auto"/>
                <w:sz w:val="22"/>
                <w:szCs w:val="22"/>
              </w:rPr>
              <w:t xml:space="preserve">(1), </w:t>
            </w:r>
            <w:proofErr w:type="spellStart"/>
            <w:r w:rsidR="00151780">
              <w:rPr>
                <w:rFonts w:ascii="Times New Roman" w:hAnsi="Times New Roman" w:cs="Times New Roman"/>
                <w:color w:val="auto"/>
                <w:sz w:val="22"/>
                <w:szCs w:val="22"/>
              </w:rPr>
              <w:t>Redhat</w:t>
            </w:r>
            <w:proofErr w:type="spellEnd"/>
            <w:r w:rsidR="00151780">
              <w:rPr>
                <w:rFonts w:ascii="Times New Roman" w:hAnsi="Times New Roman" w:cs="Times New Roman"/>
                <w:color w:val="auto"/>
                <w:sz w:val="22"/>
                <w:szCs w:val="22"/>
              </w:rPr>
              <w:t xml:space="preserve"> (3) </w:t>
            </w:r>
            <w:r>
              <w:rPr>
                <w:rFonts w:ascii="Times New Roman" w:hAnsi="Times New Roman" w:cs="Times New Roman"/>
                <w:color w:val="auto"/>
                <w:sz w:val="22"/>
                <w:szCs w:val="22"/>
              </w:rPr>
              <w:t xml:space="preserve"> ,Windows server </w:t>
            </w:r>
            <w:r w:rsidR="00151780">
              <w:rPr>
                <w:rFonts w:ascii="Times New Roman" w:hAnsi="Times New Roman" w:cs="Times New Roman"/>
                <w:color w:val="auto"/>
                <w:sz w:val="22"/>
                <w:szCs w:val="22"/>
              </w:rPr>
              <w:t xml:space="preserve">(4) </w:t>
            </w:r>
          </w:p>
        </w:tc>
        <w:tc>
          <w:tcPr>
            <w:tcW w:w="544" w:type="pct"/>
          </w:tcPr>
          <w:p w:rsidR="004524CB" w:rsidRPr="00422120" w:rsidRDefault="0015178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7510DF" w:rsidRPr="00422120" w:rsidTr="005204C1">
        <w:trPr>
          <w:trHeight w:val="111"/>
        </w:trPr>
        <w:tc>
          <w:tcPr>
            <w:tcW w:w="332" w:type="pct"/>
          </w:tcPr>
          <w:p w:rsidR="007510DF" w:rsidRPr="00422120" w:rsidRDefault="007510DF" w:rsidP="006E682D">
            <w:pPr>
              <w:pStyle w:val="Default"/>
              <w:numPr>
                <w:ilvl w:val="0"/>
                <w:numId w:val="3"/>
              </w:numPr>
              <w:jc w:val="both"/>
              <w:rPr>
                <w:rFonts w:ascii="Times New Roman" w:hAnsi="Times New Roman" w:cs="Times New Roman"/>
                <w:color w:val="auto"/>
                <w:sz w:val="22"/>
                <w:szCs w:val="22"/>
              </w:rPr>
            </w:pPr>
          </w:p>
        </w:tc>
        <w:tc>
          <w:tcPr>
            <w:tcW w:w="1401" w:type="pct"/>
          </w:tcPr>
          <w:p w:rsidR="007510DF" w:rsidRPr="00422120" w:rsidRDefault="007510DF">
            <w:pPr>
              <w:pStyle w:val="Default"/>
              <w:tabs>
                <w:tab w:val="left" w:pos="1605"/>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Database </w:t>
            </w:r>
          </w:p>
        </w:tc>
        <w:tc>
          <w:tcPr>
            <w:tcW w:w="2723" w:type="pct"/>
          </w:tcPr>
          <w:p w:rsidR="007510DF" w:rsidRDefault="007510D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Oracle , </w:t>
            </w:r>
            <w:proofErr w:type="spellStart"/>
            <w:r>
              <w:rPr>
                <w:rFonts w:ascii="Times New Roman" w:hAnsi="Times New Roman" w:cs="Times New Roman"/>
                <w:color w:val="auto"/>
                <w:sz w:val="22"/>
                <w:szCs w:val="22"/>
              </w:rPr>
              <w:t>Mysql</w:t>
            </w:r>
            <w:proofErr w:type="spellEnd"/>
          </w:p>
        </w:tc>
        <w:tc>
          <w:tcPr>
            <w:tcW w:w="544" w:type="pct"/>
          </w:tcPr>
          <w:p w:rsidR="007510DF" w:rsidRDefault="007510D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p>
        </w:tc>
      </w:tr>
      <w:tr w:rsidR="007510DF" w:rsidRPr="00422120" w:rsidTr="005204C1">
        <w:trPr>
          <w:trHeight w:val="111"/>
        </w:trPr>
        <w:tc>
          <w:tcPr>
            <w:tcW w:w="332" w:type="pct"/>
          </w:tcPr>
          <w:p w:rsidR="007510DF" w:rsidRPr="00422120" w:rsidRDefault="007510DF" w:rsidP="006E682D">
            <w:pPr>
              <w:pStyle w:val="Default"/>
              <w:numPr>
                <w:ilvl w:val="0"/>
                <w:numId w:val="3"/>
              </w:numPr>
              <w:jc w:val="both"/>
              <w:rPr>
                <w:rFonts w:ascii="Times New Roman" w:hAnsi="Times New Roman" w:cs="Times New Roman"/>
                <w:color w:val="auto"/>
                <w:sz w:val="22"/>
                <w:szCs w:val="22"/>
              </w:rPr>
            </w:pPr>
          </w:p>
        </w:tc>
        <w:tc>
          <w:tcPr>
            <w:tcW w:w="1401" w:type="pct"/>
          </w:tcPr>
          <w:p w:rsidR="007510DF" w:rsidRDefault="00151780">
            <w:pPr>
              <w:pStyle w:val="Default"/>
              <w:tabs>
                <w:tab w:val="left" w:pos="1605"/>
              </w:tabs>
              <w:jc w:val="both"/>
              <w:rPr>
                <w:rFonts w:ascii="Times New Roman" w:hAnsi="Times New Roman" w:cs="Times New Roman"/>
                <w:color w:val="auto"/>
                <w:sz w:val="22"/>
                <w:szCs w:val="22"/>
              </w:rPr>
            </w:pPr>
            <w:r>
              <w:rPr>
                <w:rFonts w:ascii="Times New Roman" w:hAnsi="Times New Roman" w:cs="Times New Roman"/>
                <w:color w:val="auto"/>
                <w:sz w:val="22"/>
                <w:szCs w:val="22"/>
              </w:rPr>
              <w:t>Other Applications on VM</w:t>
            </w:r>
          </w:p>
        </w:tc>
        <w:tc>
          <w:tcPr>
            <w:tcW w:w="2723" w:type="pct"/>
          </w:tcPr>
          <w:p w:rsidR="007510DF" w:rsidRDefault="0015178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DLP, EDR, PIM</w:t>
            </w:r>
          </w:p>
        </w:tc>
        <w:tc>
          <w:tcPr>
            <w:tcW w:w="544" w:type="pct"/>
          </w:tcPr>
          <w:p w:rsidR="007510DF" w:rsidRDefault="0015178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p>
        </w:tc>
      </w:tr>
    </w:tbl>
    <w:p w:rsidR="00E7189E" w:rsidRPr="00422120" w:rsidRDefault="00E7189E" w:rsidP="005204C1">
      <w:pPr>
        <w:pStyle w:val="ListParagraph"/>
        <w:ind w:left="644"/>
      </w:pPr>
    </w:p>
    <w:p w:rsidR="00CF38A3" w:rsidRDefault="00151780" w:rsidP="00060047">
      <w:r>
        <w:t>Device details include DR setup.</w:t>
      </w:r>
    </w:p>
    <w:p w:rsidR="001365C7" w:rsidRDefault="00CF38A3" w:rsidP="00060047">
      <w:r>
        <w:t>*Kindly mention cost for additional device added subsequently.</w:t>
      </w:r>
      <w:r w:rsidR="001365C7">
        <w:br w:type="page"/>
      </w:r>
    </w:p>
    <w:p w:rsidR="00777954" w:rsidRDefault="00777954" w:rsidP="00060047"/>
    <w:p w:rsidR="00390E8C" w:rsidRPr="00142B45" w:rsidRDefault="006B7031" w:rsidP="00E10020">
      <w:pPr>
        <w:pStyle w:val="Heading2"/>
      </w:pPr>
      <w:bookmarkStart w:id="88" w:name="_Toc54019193"/>
      <w:bookmarkStart w:id="89" w:name="_Toc54019194"/>
      <w:bookmarkStart w:id="90" w:name="_Toc54024900"/>
      <w:bookmarkEnd w:id="88"/>
      <w:r w:rsidRPr="00777954">
        <w:t>Annexure</w:t>
      </w:r>
      <w:r w:rsidR="00390E8C" w:rsidRPr="00777954">
        <w:t xml:space="preserve"> – C</w:t>
      </w:r>
      <w:bookmarkEnd w:id="89"/>
      <w:proofErr w:type="gramStart"/>
      <w:r w:rsidR="00B43B8A">
        <w:t>:</w:t>
      </w:r>
      <w:bookmarkStart w:id="91" w:name="_BIDDER’S_ORGANIZATION_PROFILE"/>
      <w:bookmarkEnd w:id="91"/>
      <w:r w:rsidR="00B43B8A" w:rsidRPr="00142B45">
        <w:t>Bidder’s</w:t>
      </w:r>
      <w:proofErr w:type="gramEnd"/>
      <w:r w:rsidR="00B43B8A" w:rsidRPr="00142B45">
        <w:t xml:space="preserve"> Organization Profile</w:t>
      </w:r>
      <w:bookmarkEnd w:id="90"/>
    </w:p>
    <w:p w:rsidR="00142B45" w:rsidRDefault="00142B45" w:rsidP="00060047"/>
    <w:p w:rsidR="00390E8C" w:rsidRPr="00422120" w:rsidRDefault="00390E8C" w:rsidP="00060047">
      <w:pPr>
        <w:rPr>
          <w:b/>
        </w:rPr>
      </w:pPr>
      <w:r w:rsidRPr="00422120">
        <w:t>(</w:t>
      </w:r>
      <w:proofErr w:type="gramStart"/>
      <w:r w:rsidRPr="00422120">
        <w:t>to</w:t>
      </w:r>
      <w:proofErr w:type="gramEnd"/>
      <w:r w:rsidRPr="00422120">
        <w:t xml:space="preserve"> be printed on Bidder’s Letter Head and included with the Technical Bid Envelope)</w:t>
      </w:r>
    </w:p>
    <w:p w:rsidR="00390E8C" w:rsidRPr="00422120" w:rsidRDefault="00390E8C" w:rsidP="00060047">
      <w:r w:rsidRPr="00422120">
        <w:t>Date: _________________________</w:t>
      </w:r>
    </w:p>
    <w:p w:rsidR="00DD27E8" w:rsidRDefault="00DD27E8" w:rsidP="00060047"/>
    <w:p w:rsidR="00390E8C" w:rsidRPr="00422120" w:rsidRDefault="00390E8C" w:rsidP="00060047">
      <w:r w:rsidRPr="00422120">
        <w:t>To:</w:t>
      </w:r>
    </w:p>
    <w:p w:rsidR="00390E8C" w:rsidRDefault="00390E8C" w:rsidP="00060047">
      <w:r w:rsidRPr="00422120">
        <w:t>The Head, Information Security</w:t>
      </w:r>
    </w:p>
    <w:p w:rsidR="004F3FDA" w:rsidRPr="00422120" w:rsidRDefault="004F3FDA" w:rsidP="004F3FDA">
      <w:pPr>
        <w:rPr>
          <w:lang w:bidi="en-US"/>
        </w:rPr>
      </w:pPr>
      <w:r>
        <w:rPr>
          <w:lang w:bidi="en-US"/>
        </w:rPr>
        <w:t>SBI Pension Funds Private Limited</w:t>
      </w:r>
      <w:r w:rsidRPr="00422120">
        <w:rPr>
          <w:lang w:bidi="en-US"/>
        </w:rPr>
        <w:t xml:space="preserve">, </w:t>
      </w:r>
    </w:p>
    <w:p w:rsidR="004F3FDA" w:rsidRDefault="004F3FDA" w:rsidP="00060047">
      <w:r>
        <w:t>No 32, 3</w:t>
      </w:r>
      <w:r w:rsidRPr="004F3FDA">
        <w:rPr>
          <w:vertAlign w:val="superscript"/>
        </w:rPr>
        <w:t>rd</w:t>
      </w:r>
      <w:r>
        <w:t xml:space="preserve"> Floor, Maker Ch</w:t>
      </w:r>
      <w:r w:rsidR="00E076CE">
        <w:t>a</w:t>
      </w:r>
      <w:r>
        <w:t>mber-III</w:t>
      </w:r>
    </w:p>
    <w:p w:rsidR="004F3FDA" w:rsidRPr="00422120" w:rsidRDefault="004F3FDA" w:rsidP="00060047">
      <w:proofErr w:type="spellStart"/>
      <w:r>
        <w:t>Nariman</w:t>
      </w:r>
      <w:proofErr w:type="spellEnd"/>
      <w:r>
        <w:t xml:space="preserve"> Point, Mumbai-400021</w:t>
      </w:r>
    </w:p>
    <w:p w:rsidR="00390E8C" w:rsidRPr="00422120" w:rsidRDefault="00390E8C" w:rsidP="00060047"/>
    <w:p w:rsidR="00390E8C" w:rsidRPr="00422120" w:rsidRDefault="00390E8C" w:rsidP="00060047">
      <w:r w:rsidRPr="00422120">
        <w:t>Dear Sir,</w:t>
      </w:r>
    </w:p>
    <w:p w:rsidR="00390E8C" w:rsidRPr="00422120" w:rsidRDefault="00390E8C" w:rsidP="00060047">
      <w:r w:rsidRPr="00422120">
        <w:t xml:space="preserve">Ref: </w:t>
      </w:r>
      <w:r w:rsidR="00DD27E8">
        <w:rPr>
          <w:b/>
        </w:rPr>
        <w:t>SBIPFPL</w:t>
      </w:r>
      <w:r w:rsidRPr="00422120">
        <w:rPr>
          <w:b/>
        </w:rPr>
        <w:t>/IT/RFP/</w:t>
      </w:r>
      <w:r w:rsidR="00DD27E8">
        <w:rPr>
          <w:b/>
        </w:rPr>
        <w:t>001</w:t>
      </w:r>
      <w:r w:rsidRPr="00422120">
        <w:t xml:space="preserve"> dated: </w:t>
      </w:r>
      <w:r w:rsidR="003C1033">
        <w:t>DD.MM.YYYY</w:t>
      </w:r>
    </w:p>
    <w:p w:rsidR="00390E8C" w:rsidRPr="00422120" w:rsidRDefault="00390E8C" w:rsidP="00060047">
      <w:r w:rsidRPr="00422120">
        <w:t>Details of the Bidder:</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56"/>
        <w:gridCol w:w="5155"/>
        <w:gridCol w:w="2944"/>
      </w:tblGrid>
      <w:tr w:rsidR="00060047" w:rsidRPr="00422120" w:rsidTr="00525183">
        <w:trPr>
          <w:trHeight w:val="274"/>
        </w:trPr>
        <w:tc>
          <w:tcPr>
            <w:tcW w:w="756" w:type="dxa"/>
          </w:tcPr>
          <w:p w:rsidR="00390E8C" w:rsidRPr="00422120" w:rsidRDefault="00390E8C" w:rsidP="00060047">
            <w:r w:rsidRPr="00422120">
              <w:t>S/N</w:t>
            </w:r>
          </w:p>
        </w:tc>
        <w:tc>
          <w:tcPr>
            <w:tcW w:w="5155" w:type="dxa"/>
          </w:tcPr>
          <w:p w:rsidR="00390E8C" w:rsidRPr="00422120" w:rsidRDefault="00390E8C" w:rsidP="00060047">
            <w:r w:rsidRPr="00422120">
              <w:t>Particulars</w:t>
            </w:r>
          </w:p>
        </w:tc>
        <w:tc>
          <w:tcPr>
            <w:tcW w:w="2944" w:type="dxa"/>
          </w:tcPr>
          <w:p w:rsidR="00390E8C" w:rsidRPr="00422120" w:rsidRDefault="00390E8C" w:rsidP="00060047">
            <w:r w:rsidRPr="00422120">
              <w:t>Bidders Comment</w:t>
            </w:r>
          </w:p>
        </w:tc>
      </w:tr>
      <w:tr w:rsidR="00390E8C" w:rsidRPr="00422120" w:rsidTr="00525183">
        <w:trPr>
          <w:trHeight w:val="260"/>
        </w:trPr>
        <w:tc>
          <w:tcPr>
            <w:tcW w:w="756" w:type="dxa"/>
          </w:tcPr>
          <w:p w:rsidR="00390E8C" w:rsidRPr="00422120" w:rsidRDefault="00390E8C" w:rsidP="00060047">
            <w:r w:rsidRPr="00422120">
              <w:t>1</w:t>
            </w:r>
          </w:p>
        </w:tc>
        <w:tc>
          <w:tcPr>
            <w:tcW w:w="5155" w:type="dxa"/>
          </w:tcPr>
          <w:p w:rsidR="00390E8C" w:rsidRPr="00422120" w:rsidRDefault="00390E8C" w:rsidP="00060047">
            <w:r w:rsidRPr="00422120">
              <w:t>Name of Bidders Company</w:t>
            </w:r>
          </w:p>
        </w:tc>
        <w:tc>
          <w:tcPr>
            <w:tcW w:w="2944" w:type="dxa"/>
          </w:tcPr>
          <w:p w:rsidR="00390E8C" w:rsidRPr="00422120" w:rsidRDefault="00390E8C" w:rsidP="00060047"/>
        </w:tc>
      </w:tr>
      <w:tr w:rsidR="00390E8C" w:rsidRPr="00422120" w:rsidTr="00525183">
        <w:trPr>
          <w:trHeight w:val="274"/>
        </w:trPr>
        <w:tc>
          <w:tcPr>
            <w:tcW w:w="756" w:type="dxa"/>
          </w:tcPr>
          <w:p w:rsidR="00390E8C" w:rsidRPr="00422120" w:rsidRDefault="00390E8C" w:rsidP="00060047">
            <w:r w:rsidRPr="00422120">
              <w:t>2</w:t>
            </w:r>
          </w:p>
        </w:tc>
        <w:tc>
          <w:tcPr>
            <w:tcW w:w="5155" w:type="dxa"/>
          </w:tcPr>
          <w:p w:rsidR="00390E8C" w:rsidRPr="00422120" w:rsidRDefault="00390E8C" w:rsidP="00060047">
            <w:r w:rsidRPr="00422120">
              <w:t>Registered Office Address</w:t>
            </w:r>
          </w:p>
        </w:tc>
        <w:tc>
          <w:tcPr>
            <w:tcW w:w="2944" w:type="dxa"/>
          </w:tcPr>
          <w:p w:rsidR="00390E8C" w:rsidRPr="00422120" w:rsidRDefault="00390E8C" w:rsidP="00060047"/>
        </w:tc>
      </w:tr>
      <w:tr w:rsidR="00390E8C" w:rsidRPr="00422120" w:rsidTr="00525183">
        <w:trPr>
          <w:trHeight w:val="260"/>
        </w:trPr>
        <w:tc>
          <w:tcPr>
            <w:tcW w:w="756" w:type="dxa"/>
          </w:tcPr>
          <w:p w:rsidR="00390E8C" w:rsidRPr="00422120" w:rsidRDefault="00390E8C" w:rsidP="00060047">
            <w:r w:rsidRPr="00422120">
              <w:t>3</w:t>
            </w:r>
          </w:p>
        </w:tc>
        <w:tc>
          <w:tcPr>
            <w:tcW w:w="5155" w:type="dxa"/>
          </w:tcPr>
          <w:p w:rsidR="00390E8C" w:rsidRPr="00422120" w:rsidRDefault="00390E8C" w:rsidP="00060047">
            <w:r w:rsidRPr="00422120">
              <w:t>Date of Incorporation</w:t>
            </w:r>
          </w:p>
        </w:tc>
        <w:tc>
          <w:tcPr>
            <w:tcW w:w="2944" w:type="dxa"/>
          </w:tcPr>
          <w:p w:rsidR="00390E8C" w:rsidRPr="00422120" w:rsidRDefault="00390E8C" w:rsidP="00060047"/>
        </w:tc>
      </w:tr>
      <w:tr w:rsidR="00390E8C" w:rsidRPr="00422120" w:rsidTr="00525183">
        <w:trPr>
          <w:trHeight w:val="274"/>
        </w:trPr>
        <w:tc>
          <w:tcPr>
            <w:tcW w:w="756" w:type="dxa"/>
          </w:tcPr>
          <w:p w:rsidR="00390E8C" w:rsidRPr="00422120" w:rsidRDefault="00390E8C" w:rsidP="00060047">
            <w:r w:rsidRPr="00422120">
              <w:t>4</w:t>
            </w:r>
          </w:p>
        </w:tc>
        <w:tc>
          <w:tcPr>
            <w:tcW w:w="5155" w:type="dxa"/>
          </w:tcPr>
          <w:p w:rsidR="00390E8C" w:rsidRPr="00422120" w:rsidRDefault="00390E8C" w:rsidP="00060047">
            <w:r w:rsidRPr="00422120">
              <w:t>Contact Person Phone and Email</w:t>
            </w:r>
          </w:p>
        </w:tc>
        <w:tc>
          <w:tcPr>
            <w:tcW w:w="2944" w:type="dxa"/>
          </w:tcPr>
          <w:p w:rsidR="00390E8C" w:rsidRPr="00422120" w:rsidRDefault="00390E8C" w:rsidP="00060047"/>
        </w:tc>
      </w:tr>
      <w:tr w:rsidR="00390E8C" w:rsidRPr="00422120" w:rsidTr="00525183">
        <w:trPr>
          <w:trHeight w:val="274"/>
        </w:trPr>
        <w:tc>
          <w:tcPr>
            <w:tcW w:w="756" w:type="dxa"/>
          </w:tcPr>
          <w:p w:rsidR="00390E8C" w:rsidRPr="00422120" w:rsidRDefault="00390E8C" w:rsidP="00060047">
            <w:r w:rsidRPr="00422120">
              <w:t>5</w:t>
            </w:r>
          </w:p>
        </w:tc>
        <w:tc>
          <w:tcPr>
            <w:tcW w:w="5155" w:type="dxa"/>
          </w:tcPr>
          <w:p w:rsidR="00390E8C" w:rsidRPr="00422120" w:rsidRDefault="00390E8C" w:rsidP="00060047">
            <w:r w:rsidRPr="00422120">
              <w:t>Director, MD &amp; CEO Name and contacts</w:t>
            </w:r>
          </w:p>
        </w:tc>
        <w:tc>
          <w:tcPr>
            <w:tcW w:w="2944" w:type="dxa"/>
          </w:tcPr>
          <w:p w:rsidR="00390E8C" w:rsidRPr="00422120" w:rsidRDefault="00390E8C" w:rsidP="00060047"/>
        </w:tc>
      </w:tr>
      <w:tr w:rsidR="005F010B" w:rsidRPr="00422120" w:rsidTr="00525183">
        <w:trPr>
          <w:trHeight w:val="274"/>
        </w:trPr>
        <w:tc>
          <w:tcPr>
            <w:tcW w:w="756" w:type="dxa"/>
          </w:tcPr>
          <w:p w:rsidR="005F010B" w:rsidRPr="00422120" w:rsidRDefault="005F010B" w:rsidP="005F010B">
            <w:r w:rsidRPr="00422120">
              <w:t>6</w:t>
            </w:r>
          </w:p>
        </w:tc>
        <w:tc>
          <w:tcPr>
            <w:tcW w:w="5155" w:type="dxa"/>
          </w:tcPr>
          <w:p w:rsidR="005F010B" w:rsidRPr="00422120" w:rsidRDefault="005F010B" w:rsidP="005F010B">
            <w:r w:rsidRPr="00422120">
              <w:t>Total Employee count PAN India</w:t>
            </w:r>
          </w:p>
        </w:tc>
        <w:tc>
          <w:tcPr>
            <w:tcW w:w="2944" w:type="dxa"/>
          </w:tcPr>
          <w:p w:rsidR="005F010B" w:rsidRPr="00422120" w:rsidRDefault="005F010B" w:rsidP="005F010B"/>
        </w:tc>
      </w:tr>
      <w:tr w:rsidR="005F010B" w:rsidRPr="00422120" w:rsidTr="00525183">
        <w:trPr>
          <w:trHeight w:val="274"/>
        </w:trPr>
        <w:tc>
          <w:tcPr>
            <w:tcW w:w="756" w:type="dxa"/>
          </w:tcPr>
          <w:p w:rsidR="005F010B" w:rsidRPr="00422120" w:rsidRDefault="005F010B" w:rsidP="005F010B">
            <w:r w:rsidRPr="00422120">
              <w:t>7</w:t>
            </w:r>
          </w:p>
        </w:tc>
        <w:tc>
          <w:tcPr>
            <w:tcW w:w="5155" w:type="dxa"/>
          </w:tcPr>
          <w:p w:rsidR="005F010B" w:rsidRPr="00422120" w:rsidRDefault="005F010B" w:rsidP="005F010B">
            <w:r w:rsidRPr="00422120">
              <w:t xml:space="preserve">Brief description of the Bidder including details of its main line of Business </w:t>
            </w:r>
          </w:p>
        </w:tc>
        <w:tc>
          <w:tcPr>
            <w:tcW w:w="2944" w:type="dxa"/>
          </w:tcPr>
          <w:p w:rsidR="005F010B" w:rsidRPr="00422120" w:rsidRDefault="005F010B" w:rsidP="005F010B"/>
        </w:tc>
      </w:tr>
      <w:tr w:rsidR="005F010B" w:rsidRPr="00422120" w:rsidTr="00525183">
        <w:trPr>
          <w:trHeight w:val="274"/>
        </w:trPr>
        <w:tc>
          <w:tcPr>
            <w:tcW w:w="756" w:type="dxa"/>
          </w:tcPr>
          <w:p w:rsidR="005F010B" w:rsidRPr="00422120" w:rsidRDefault="005F010B" w:rsidP="005F010B">
            <w:r w:rsidRPr="00422120">
              <w:t>8</w:t>
            </w:r>
          </w:p>
        </w:tc>
        <w:tc>
          <w:tcPr>
            <w:tcW w:w="5155" w:type="dxa"/>
          </w:tcPr>
          <w:p w:rsidR="005F010B" w:rsidRPr="00422120" w:rsidRDefault="005F010B" w:rsidP="005F010B">
            <w:r w:rsidRPr="00422120">
              <w:t>Company /firms website URL</w:t>
            </w:r>
          </w:p>
        </w:tc>
        <w:tc>
          <w:tcPr>
            <w:tcW w:w="2944" w:type="dxa"/>
          </w:tcPr>
          <w:p w:rsidR="005F010B" w:rsidRPr="00422120" w:rsidRDefault="005F010B" w:rsidP="005F010B"/>
        </w:tc>
      </w:tr>
      <w:tr w:rsidR="005F010B" w:rsidRPr="00422120" w:rsidTr="00525183">
        <w:trPr>
          <w:trHeight w:val="260"/>
        </w:trPr>
        <w:tc>
          <w:tcPr>
            <w:tcW w:w="756" w:type="dxa"/>
          </w:tcPr>
          <w:p w:rsidR="005F010B" w:rsidRPr="00422120" w:rsidRDefault="005F010B" w:rsidP="005F010B">
            <w:r w:rsidRPr="00422120">
              <w:t>9</w:t>
            </w:r>
          </w:p>
        </w:tc>
        <w:tc>
          <w:tcPr>
            <w:tcW w:w="5155" w:type="dxa"/>
          </w:tcPr>
          <w:p w:rsidR="005F010B" w:rsidRPr="00422120" w:rsidRDefault="005F010B" w:rsidP="005F010B">
            <w:r w:rsidRPr="00422120">
              <w:t>Of the Authorized Signatory of the Bidder (i.e. Name, Designation, address, contact no., email)</w:t>
            </w:r>
          </w:p>
        </w:tc>
        <w:tc>
          <w:tcPr>
            <w:tcW w:w="2944" w:type="dxa"/>
          </w:tcPr>
          <w:p w:rsidR="005F010B" w:rsidRPr="00422120" w:rsidRDefault="005F010B" w:rsidP="005F010B"/>
        </w:tc>
      </w:tr>
      <w:tr w:rsidR="005F010B" w:rsidRPr="00422120" w:rsidTr="00525183">
        <w:trPr>
          <w:trHeight w:val="260"/>
        </w:trPr>
        <w:tc>
          <w:tcPr>
            <w:tcW w:w="756" w:type="dxa"/>
          </w:tcPr>
          <w:p w:rsidR="005F010B" w:rsidRPr="00422120" w:rsidRDefault="005F010B" w:rsidP="005F010B">
            <w:r w:rsidRPr="00422120">
              <w:t>10</w:t>
            </w:r>
          </w:p>
        </w:tc>
        <w:tc>
          <w:tcPr>
            <w:tcW w:w="5155" w:type="dxa"/>
          </w:tcPr>
          <w:p w:rsidR="005F010B" w:rsidRPr="00422120" w:rsidRDefault="005F010B" w:rsidP="005F010B">
            <w:r w:rsidRPr="00422120">
              <w:t>Income Tax. No. (GST/PAN/GIR). Please enclosed photocopy of latest income tax clearance certificate</w:t>
            </w:r>
          </w:p>
        </w:tc>
        <w:tc>
          <w:tcPr>
            <w:tcW w:w="2944" w:type="dxa"/>
          </w:tcPr>
          <w:p w:rsidR="005F010B" w:rsidRPr="00422120" w:rsidRDefault="005F010B" w:rsidP="005F010B"/>
        </w:tc>
      </w:tr>
      <w:tr w:rsidR="005F010B" w:rsidRPr="00422120" w:rsidTr="00525183">
        <w:trPr>
          <w:trHeight w:val="260"/>
        </w:trPr>
        <w:tc>
          <w:tcPr>
            <w:tcW w:w="756" w:type="dxa"/>
          </w:tcPr>
          <w:p w:rsidR="005F010B" w:rsidRPr="00422120" w:rsidRDefault="005F010B" w:rsidP="005F010B">
            <w:r w:rsidRPr="00422120">
              <w:t>11</w:t>
            </w:r>
          </w:p>
        </w:tc>
        <w:tc>
          <w:tcPr>
            <w:tcW w:w="5155" w:type="dxa"/>
          </w:tcPr>
          <w:p w:rsidR="005F010B" w:rsidRPr="00422120" w:rsidRDefault="005F010B" w:rsidP="005F010B">
            <w:r w:rsidRPr="00422120">
              <w:t>Bidders support office presence at Mumbai, Hyderabad, Chennai, New Delhi, Kolkata)</w:t>
            </w:r>
          </w:p>
        </w:tc>
        <w:tc>
          <w:tcPr>
            <w:tcW w:w="2944" w:type="dxa"/>
          </w:tcPr>
          <w:p w:rsidR="005F010B" w:rsidRPr="00422120" w:rsidRDefault="005F010B" w:rsidP="005F010B">
            <w:r w:rsidRPr="00422120">
              <w:t>If not available, how bidder will support remote locations</w:t>
            </w:r>
          </w:p>
        </w:tc>
      </w:tr>
      <w:tr w:rsidR="005F010B" w:rsidRPr="00422120" w:rsidTr="00525183">
        <w:trPr>
          <w:trHeight w:val="260"/>
        </w:trPr>
        <w:tc>
          <w:tcPr>
            <w:tcW w:w="756" w:type="dxa"/>
          </w:tcPr>
          <w:p w:rsidR="005F010B" w:rsidRPr="00422120" w:rsidRDefault="005F010B" w:rsidP="005F010B">
            <w:r w:rsidRPr="00422120">
              <w:t>12</w:t>
            </w:r>
          </w:p>
        </w:tc>
        <w:tc>
          <w:tcPr>
            <w:tcW w:w="5155" w:type="dxa"/>
          </w:tcPr>
          <w:p w:rsidR="005F010B" w:rsidRPr="00422120" w:rsidRDefault="005F010B" w:rsidP="005F010B">
            <w:r w:rsidRPr="00422120">
              <w:t>Total No. of clients in India for the bidder for similar implementation SIEM-SOC</w:t>
            </w:r>
          </w:p>
        </w:tc>
        <w:tc>
          <w:tcPr>
            <w:tcW w:w="2944" w:type="dxa"/>
          </w:tcPr>
          <w:p w:rsidR="005F010B" w:rsidRPr="00422120" w:rsidRDefault="005F010B" w:rsidP="005F010B"/>
        </w:tc>
      </w:tr>
      <w:tr w:rsidR="005F010B" w:rsidRPr="00422120" w:rsidTr="00525183">
        <w:trPr>
          <w:trHeight w:val="260"/>
        </w:trPr>
        <w:tc>
          <w:tcPr>
            <w:tcW w:w="756" w:type="dxa"/>
          </w:tcPr>
          <w:p w:rsidR="005F010B" w:rsidRPr="00422120" w:rsidRDefault="005F010B" w:rsidP="005F010B">
            <w:r w:rsidRPr="00422120">
              <w:t>13</w:t>
            </w:r>
          </w:p>
        </w:tc>
        <w:tc>
          <w:tcPr>
            <w:tcW w:w="5155" w:type="dxa"/>
          </w:tcPr>
          <w:p w:rsidR="005F010B" w:rsidRPr="00422120" w:rsidRDefault="005F010B" w:rsidP="005F010B">
            <w:r w:rsidRPr="00422120">
              <w:t>Total number of clients in for similar implementations (active engagements) SIEM -SOC</w:t>
            </w:r>
          </w:p>
        </w:tc>
        <w:tc>
          <w:tcPr>
            <w:tcW w:w="2944" w:type="dxa"/>
          </w:tcPr>
          <w:p w:rsidR="005F010B" w:rsidRPr="00422120" w:rsidRDefault="005F010B" w:rsidP="005F010B"/>
        </w:tc>
      </w:tr>
      <w:tr w:rsidR="005F010B" w:rsidRPr="00422120" w:rsidTr="00525183">
        <w:trPr>
          <w:trHeight w:val="260"/>
        </w:trPr>
        <w:tc>
          <w:tcPr>
            <w:tcW w:w="756" w:type="dxa"/>
          </w:tcPr>
          <w:p w:rsidR="005F010B" w:rsidRPr="00422120" w:rsidRDefault="005F010B" w:rsidP="005F010B">
            <w:r w:rsidRPr="00422120">
              <w:t>14</w:t>
            </w:r>
          </w:p>
        </w:tc>
        <w:tc>
          <w:tcPr>
            <w:tcW w:w="5155" w:type="dxa"/>
          </w:tcPr>
          <w:p w:rsidR="005F010B" w:rsidRPr="00422120" w:rsidRDefault="005F010B" w:rsidP="005F010B">
            <w:r w:rsidRPr="00422120">
              <w:t>No. of Years of experience, Bidder has in System Integration and providing managed services</w:t>
            </w:r>
          </w:p>
        </w:tc>
        <w:tc>
          <w:tcPr>
            <w:tcW w:w="2944" w:type="dxa"/>
          </w:tcPr>
          <w:p w:rsidR="005F010B" w:rsidRPr="00422120" w:rsidRDefault="005F010B" w:rsidP="005F010B"/>
        </w:tc>
      </w:tr>
      <w:tr w:rsidR="005F010B" w:rsidRPr="00422120" w:rsidTr="00525183">
        <w:trPr>
          <w:trHeight w:val="260"/>
        </w:trPr>
        <w:tc>
          <w:tcPr>
            <w:tcW w:w="756" w:type="dxa"/>
          </w:tcPr>
          <w:p w:rsidR="005F010B" w:rsidRPr="00422120" w:rsidRDefault="005F010B" w:rsidP="005F010B">
            <w:r w:rsidRPr="00422120">
              <w:t>15</w:t>
            </w:r>
          </w:p>
        </w:tc>
        <w:tc>
          <w:tcPr>
            <w:tcW w:w="5155" w:type="dxa"/>
          </w:tcPr>
          <w:p w:rsidR="005F010B" w:rsidRPr="00422120" w:rsidRDefault="005F010B" w:rsidP="00BD1819">
            <w:r w:rsidRPr="00422120">
              <w:t>Number of technicians available in for proposed solution and its components</w:t>
            </w:r>
          </w:p>
        </w:tc>
        <w:tc>
          <w:tcPr>
            <w:tcW w:w="2944" w:type="dxa"/>
          </w:tcPr>
          <w:p w:rsidR="005F010B" w:rsidRPr="00422120" w:rsidRDefault="005F010B" w:rsidP="005F010B"/>
        </w:tc>
      </w:tr>
      <w:tr w:rsidR="005F010B" w:rsidRPr="00422120" w:rsidTr="00525183">
        <w:trPr>
          <w:trHeight w:val="260"/>
        </w:trPr>
        <w:tc>
          <w:tcPr>
            <w:tcW w:w="756" w:type="dxa"/>
          </w:tcPr>
          <w:p w:rsidR="005F010B" w:rsidRPr="00422120" w:rsidRDefault="005F010B" w:rsidP="005F010B">
            <w:r w:rsidRPr="00422120">
              <w:t>16</w:t>
            </w:r>
          </w:p>
        </w:tc>
        <w:tc>
          <w:tcPr>
            <w:tcW w:w="5155" w:type="dxa"/>
          </w:tcPr>
          <w:p w:rsidR="005F010B" w:rsidRPr="00422120" w:rsidRDefault="005F010B" w:rsidP="005F010B">
            <w:r w:rsidRPr="00422120">
              <w:t xml:space="preserve">The </w:t>
            </w:r>
            <w:r w:rsidR="00036169" w:rsidRPr="00422120">
              <w:t>Organization</w:t>
            </w:r>
            <w:r w:rsidRPr="00422120">
              <w:t xml:space="preserve"> certificated with process ISO 9001/20000,27001/ITIL etc. (Certificate to be provided)</w:t>
            </w:r>
          </w:p>
        </w:tc>
        <w:tc>
          <w:tcPr>
            <w:tcW w:w="2944" w:type="dxa"/>
          </w:tcPr>
          <w:p w:rsidR="005F010B" w:rsidRPr="00422120" w:rsidRDefault="005F010B" w:rsidP="005F010B"/>
        </w:tc>
      </w:tr>
      <w:tr w:rsidR="005F010B" w:rsidRPr="00422120" w:rsidTr="00525183">
        <w:trPr>
          <w:trHeight w:val="260"/>
        </w:trPr>
        <w:tc>
          <w:tcPr>
            <w:tcW w:w="756" w:type="dxa"/>
          </w:tcPr>
          <w:p w:rsidR="005F010B" w:rsidRPr="00422120" w:rsidRDefault="005F010B" w:rsidP="005F010B">
            <w:r w:rsidRPr="00422120">
              <w:t>17</w:t>
            </w:r>
          </w:p>
        </w:tc>
        <w:tc>
          <w:tcPr>
            <w:tcW w:w="5155" w:type="dxa"/>
          </w:tcPr>
          <w:p w:rsidR="005F010B" w:rsidRPr="00422120" w:rsidRDefault="008B1ACF" w:rsidP="005F010B">
            <w:r w:rsidRPr="00422120">
              <w:t>Capability to support 24/7</w:t>
            </w:r>
          </w:p>
        </w:tc>
        <w:tc>
          <w:tcPr>
            <w:tcW w:w="2944" w:type="dxa"/>
          </w:tcPr>
          <w:p w:rsidR="005F010B" w:rsidRPr="00422120" w:rsidRDefault="005F010B" w:rsidP="005F010B"/>
        </w:tc>
      </w:tr>
    </w:tbl>
    <w:p w:rsidR="00390E8C" w:rsidRPr="00422120" w:rsidRDefault="00390E8C" w:rsidP="00060047"/>
    <w:p w:rsidR="00A55832" w:rsidRDefault="00A55832">
      <w:pPr>
        <w:spacing w:after="160" w:line="259" w:lineRule="auto"/>
        <w:jc w:val="left"/>
      </w:pPr>
      <w:r>
        <w:br w:type="page"/>
      </w:r>
    </w:p>
    <w:p w:rsidR="00A55832" w:rsidRDefault="00A55832" w:rsidP="00060047"/>
    <w:p w:rsidR="00A55832" w:rsidRPr="00142B45" w:rsidRDefault="006B7031" w:rsidP="00A55832">
      <w:pPr>
        <w:pStyle w:val="Heading2"/>
        <w:ind w:hanging="284"/>
      </w:pPr>
      <w:bookmarkStart w:id="92" w:name="_Toc477904612"/>
      <w:bookmarkStart w:id="93" w:name="_Toc51173968"/>
      <w:bookmarkStart w:id="94" w:name="_Toc51262768"/>
      <w:bookmarkStart w:id="95" w:name="_Toc52959604"/>
      <w:bookmarkStart w:id="96" w:name="_Toc54024901"/>
      <w:r>
        <w:t>A</w:t>
      </w:r>
      <w:r w:rsidRPr="00777954">
        <w:t>nnexure</w:t>
      </w:r>
      <w:r w:rsidR="00A55832" w:rsidRPr="00777954">
        <w:t xml:space="preserve"> – </w:t>
      </w:r>
      <w:bookmarkEnd w:id="92"/>
      <w:bookmarkEnd w:id="93"/>
      <w:bookmarkEnd w:id="94"/>
      <w:r w:rsidR="00A55832" w:rsidRPr="00777954">
        <w:t>D</w:t>
      </w:r>
      <w:bookmarkStart w:id="97" w:name="_COMPLIANCE_CERTIFICATE_FOR"/>
      <w:bookmarkEnd w:id="95"/>
      <w:bookmarkEnd w:id="97"/>
      <w:proofErr w:type="gramStart"/>
      <w:r w:rsidR="00B43B8A">
        <w:t>:</w:t>
      </w:r>
      <w:r w:rsidR="00B43B8A" w:rsidRPr="00142B45">
        <w:t>Compliance</w:t>
      </w:r>
      <w:proofErr w:type="gramEnd"/>
      <w:r w:rsidR="00B43B8A" w:rsidRPr="00142B45">
        <w:t xml:space="preserve"> For Eligibility Criteria</w:t>
      </w:r>
      <w:bookmarkEnd w:id="96"/>
    </w:p>
    <w:p w:rsidR="00A55832" w:rsidRPr="00422120" w:rsidRDefault="00A55832" w:rsidP="00A55832">
      <w:pPr>
        <w:rPr>
          <w:b/>
        </w:rPr>
      </w:pPr>
      <w:r w:rsidRPr="00422120">
        <w:t>(</w:t>
      </w:r>
      <w:proofErr w:type="gramStart"/>
      <w:r w:rsidRPr="00422120">
        <w:t>to</w:t>
      </w:r>
      <w:proofErr w:type="gramEnd"/>
      <w:r w:rsidRPr="00422120">
        <w:t xml:space="preserve"> be printed on Bidder’s Letter Head and included with the Technical Bid Envelope)</w:t>
      </w:r>
    </w:p>
    <w:p w:rsidR="00A55832" w:rsidRDefault="00A55832" w:rsidP="00060047"/>
    <w:p w:rsidR="00A55832" w:rsidRDefault="00A55832" w:rsidP="0006004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416"/>
        <w:gridCol w:w="2270"/>
      </w:tblGrid>
      <w:tr w:rsidR="00A55832" w:rsidRPr="00A55832" w:rsidTr="007510DF">
        <w:tc>
          <w:tcPr>
            <w:tcW w:w="709" w:type="dxa"/>
            <w:shd w:val="clear" w:color="auto" w:fill="auto"/>
            <w:hideMark/>
          </w:tcPr>
          <w:p w:rsidR="00A55832" w:rsidRPr="00A55832" w:rsidRDefault="00A55832" w:rsidP="00A55832">
            <w:r w:rsidRPr="00A55832">
              <w:t>#</w:t>
            </w:r>
          </w:p>
        </w:tc>
        <w:tc>
          <w:tcPr>
            <w:tcW w:w="5103" w:type="dxa"/>
            <w:shd w:val="clear" w:color="auto" w:fill="auto"/>
            <w:hideMark/>
          </w:tcPr>
          <w:p w:rsidR="00A55832" w:rsidRPr="00A55832" w:rsidRDefault="00A55832" w:rsidP="00A55832">
            <w:r w:rsidRPr="00A55832">
              <w:t>Eligibility Criteria</w:t>
            </w:r>
          </w:p>
        </w:tc>
        <w:tc>
          <w:tcPr>
            <w:tcW w:w="1416" w:type="dxa"/>
            <w:shd w:val="clear" w:color="auto" w:fill="auto"/>
            <w:hideMark/>
          </w:tcPr>
          <w:p w:rsidR="00A55832" w:rsidRPr="00A55832" w:rsidRDefault="00A55832" w:rsidP="00A55832">
            <w:r w:rsidRPr="00A55832">
              <w:t>Compliance (Compliant/Not Compliant)</w:t>
            </w:r>
          </w:p>
        </w:tc>
        <w:tc>
          <w:tcPr>
            <w:tcW w:w="2270" w:type="dxa"/>
            <w:shd w:val="clear" w:color="auto" w:fill="auto"/>
            <w:hideMark/>
          </w:tcPr>
          <w:p w:rsidR="00A55832" w:rsidRPr="00A55832" w:rsidRDefault="00A55832" w:rsidP="00A55832">
            <w:r w:rsidRPr="00A55832">
              <w:t>Supporting Evidence</w:t>
            </w:r>
          </w:p>
        </w:tc>
      </w:tr>
      <w:tr w:rsidR="00A55832" w:rsidRPr="00A55832" w:rsidTr="007510DF">
        <w:tc>
          <w:tcPr>
            <w:tcW w:w="709" w:type="dxa"/>
            <w:shd w:val="clear" w:color="auto" w:fill="auto"/>
          </w:tcPr>
          <w:p w:rsidR="00A55832" w:rsidRPr="00A55832" w:rsidRDefault="00A55832" w:rsidP="00A55832">
            <w:pPr>
              <w:numPr>
                <w:ilvl w:val="0"/>
                <w:numId w:val="1"/>
              </w:numPr>
            </w:pPr>
          </w:p>
        </w:tc>
        <w:tc>
          <w:tcPr>
            <w:tcW w:w="5103" w:type="dxa"/>
            <w:shd w:val="clear" w:color="auto" w:fill="auto"/>
          </w:tcPr>
          <w:p w:rsidR="00A55832" w:rsidRPr="00A55832" w:rsidRDefault="00A55832" w:rsidP="00A55832">
            <w:r w:rsidRPr="00A55832">
              <w:t>The MSSP should be a current legal entity with a minimum 5 years of experience in India.</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Certificate of Incorporation or Appropriate Supporting Document</w:t>
            </w:r>
          </w:p>
        </w:tc>
      </w:tr>
      <w:tr w:rsidR="00A55832" w:rsidRPr="00A55832" w:rsidTr="007510DF">
        <w:tc>
          <w:tcPr>
            <w:tcW w:w="709" w:type="dxa"/>
            <w:shd w:val="clear" w:color="auto" w:fill="auto"/>
          </w:tcPr>
          <w:p w:rsidR="00A55832" w:rsidRPr="00A55832" w:rsidRDefault="00A55832" w:rsidP="00A55832">
            <w:pPr>
              <w:numPr>
                <w:ilvl w:val="0"/>
                <w:numId w:val="1"/>
              </w:numPr>
            </w:pPr>
          </w:p>
        </w:tc>
        <w:tc>
          <w:tcPr>
            <w:tcW w:w="5103" w:type="dxa"/>
            <w:shd w:val="clear" w:color="auto" w:fill="auto"/>
          </w:tcPr>
          <w:p w:rsidR="00A55832" w:rsidRPr="00A55832" w:rsidRDefault="00A55832" w:rsidP="00A55832">
            <w:r w:rsidRPr="00A55832">
              <w:t>The vendor should have the experience of owning and managing a well-established Security Operations Centre (SOC) for at least five years. Vendor shall provide the details of the SOC including the location, infrastructure, tools used, companies served, process and methodology, staff employed</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Self-Declaration</w:t>
            </w:r>
          </w:p>
        </w:tc>
      </w:tr>
      <w:tr w:rsidR="00A55832" w:rsidRPr="00A55832" w:rsidTr="007510DF">
        <w:tc>
          <w:tcPr>
            <w:tcW w:w="709" w:type="dxa"/>
            <w:shd w:val="clear" w:color="auto" w:fill="auto"/>
          </w:tcPr>
          <w:p w:rsidR="00A55832" w:rsidRPr="00A55832" w:rsidRDefault="00A55832" w:rsidP="00A55832">
            <w:pPr>
              <w:numPr>
                <w:ilvl w:val="0"/>
                <w:numId w:val="1"/>
              </w:numPr>
            </w:pPr>
          </w:p>
        </w:tc>
        <w:tc>
          <w:tcPr>
            <w:tcW w:w="5103" w:type="dxa"/>
            <w:shd w:val="clear" w:color="auto" w:fill="auto"/>
          </w:tcPr>
          <w:p w:rsidR="00A55832" w:rsidRPr="00A55832" w:rsidRDefault="00A55832" w:rsidP="00A55832">
            <w:r w:rsidRPr="00A55832">
              <w:t xml:space="preserve">The MSSP should have performed managed SOC services for at least two clients during the last 3 financial years, with at least one of which should preferably be in the BFSI. Kindly furnish details of the same in the Technical Proposal. Size of SOC services must be similar or larger than </w:t>
            </w:r>
            <w:r w:rsidR="00DD27E8">
              <w:t>SBIPFPL</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 xml:space="preserve">Customer references to be provided  </w:t>
            </w:r>
            <w:r w:rsidRPr="00A55832">
              <w:br/>
              <w:t>&amp;</w:t>
            </w:r>
            <w:r w:rsidRPr="00A55832">
              <w:br/>
              <w:t xml:space="preserve"> Copies of Purchase Orders</w:t>
            </w:r>
          </w:p>
        </w:tc>
      </w:tr>
      <w:tr w:rsidR="00A55832" w:rsidRPr="00A55832" w:rsidTr="007510DF">
        <w:tc>
          <w:tcPr>
            <w:tcW w:w="709" w:type="dxa"/>
            <w:shd w:val="clear" w:color="auto" w:fill="auto"/>
          </w:tcPr>
          <w:p w:rsidR="00A55832" w:rsidRPr="00A55832" w:rsidRDefault="00A55832" w:rsidP="00A55832">
            <w:pPr>
              <w:numPr>
                <w:ilvl w:val="0"/>
                <w:numId w:val="1"/>
              </w:numPr>
            </w:pPr>
          </w:p>
        </w:tc>
        <w:tc>
          <w:tcPr>
            <w:tcW w:w="5103" w:type="dxa"/>
            <w:shd w:val="clear" w:color="auto" w:fill="auto"/>
          </w:tcPr>
          <w:p w:rsidR="00A55832" w:rsidRPr="00A55832" w:rsidRDefault="00A55832" w:rsidP="00A55832">
            <w:r w:rsidRPr="00A55832">
              <w:t>The service provider shall not assign or sub-contract t</w:t>
            </w:r>
            <w:r w:rsidR="00CF38A3">
              <w:t xml:space="preserve">he assignment or any part </w:t>
            </w:r>
            <w:proofErr w:type="spellStart"/>
            <w:r w:rsidR="00CF38A3">
              <w:t xml:space="preserve">there </w:t>
            </w:r>
            <w:r w:rsidRPr="00A55832">
              <w:t>of</w:t>
            </w:r>
            <w:proofErr w:type="spellEnd"/>
            <w:r w:rsidRPr="00A55832">
              <w:t xml:space="preserve"> to any other person/firm.</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Self-Declaration</w:t>
            </w:r>
          </w:p>
        </w:tc>
      </w:tr>
      <w:tr w:rsidR="00A55832" w:rsidRPr="00A55832" w:rsidTr="007510DF">
        <w:tc>
          <w:tcPr>
            <w:tcW w:w="709" w:type="dxa"/>
            <w:shd w:val="clear" w:color="auto" w:fill="auto"/>
          </w:tcPr>
          <w:p w:rsidR="00A55832" w:rsidRPr="00A55832" w:rsidRDefault="00A55832" w:rsidP="00A55832">
            <w:pPr>
              <w:numPr>
                <w:ilvl w:val="0"/>
                <w:numId w:val="1"/>
              </w:numPr>
            </w:pPr>
          </w:p>
        </w:tc>
        <w:tc>
          <w:tcPr>
            <w:tcW w:w="5103" w:type="dxa"/>
            <w:shd w:val="clear" w:color="auto" w:fill="auto"/>
          </w:tcPr>
          <w:p w:rsidR="00A55832" w:rsidRPr="00A55832" w:rsidRDefault="00A55832" w:rsidP="00A55832">
            <w:r w:rsidRPr="00A55832">
              <w:t>The bidder should be a company registered in India as per Company ACT 1956. The bidder should have experience of minimum five years in Supply of SIEM-SOC solution in India.</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Incorporation Certificate</w:t>
            </w:r>
          </w:p>
        </w:tc>
      </w:tr>
      <w:tr w:rsidR="00A55832" w:rsidRPr="00A55832" w:rsidTr="007510DF">
        <w:tc>
          <w:tcPr>
            <w:tcW w:w="709" w:type="dxa"/>
            <w:shd w:val="clear" w:color="auto" w:fill="auto"/>
          </w:tcPr>
          <w:p w:rsidR="00A55832" w:rsidRPr="00A55832" w:rsidRDefault="00A55832" w:rsidP="00A55832">
            <w:pPr>
              <w:numPr>
                <w:ilvl w:val="0"/>
                <w:numId w:val="1"/>
              </w:numPr>
            </w:pPr>
          </w:p>
        </w:tc>
        <w:tc>
          <w:tcPr>
            <w:tcW w:w="5103" w:type="dxa"/>
            <w:shd w:val="clear" w:color="auto" w:fill="auto"/>
          </w:tcPr>
          <w:p w:rsidR="00A55832" w:rsidRPr="00A55832" w:rsidRDefault="00A55832" w:rsidP="00A55832">
            <w:r w:rsidRPr="00A55832">
              <w:t xml:space="preserve">The Bidder‘s Account should not have been declared as a Non-Performing Asset (NPA) in the Books of any </w:t>
            </w:r>
            <w:r w:rsidR="00E076CE">
              <w:t>company</w:t>
            </w:r>
            <w:r w:rsidRPr="00A55832">
              <w:t xml:space="preserve"> or financial institution as on 31.03.202</w:t>
            </w:r>
            <w:r w:rsidR="00DD27E8">
              <w:t>1</w:t>
            </w:r>
            <w:r w:rsidRPr="00A55832">
              <w:t>.</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 xml:space="preserve">Certificate from </w:t>
            </w:r>
            <w:r w:rsidR="00E076CE">
              <w:t>Company</w:t>
            </w:r>
            <w:r w:rsidRPr="00A55832">
              <w:t>/ Auditor</w:t>
            </w:r>
          </w:p>
        </w:tc>
      </w:tr>
      <w:tr w:rsidR="00A55832" w:rsidRPr="00A55832" w:rsidTr="007510DF">
        <w:tc>
          <w:tcPr>
            <w:tcW w:w="709" w:type="dxa"/>
            <w:shd w:val="clear" w:color="auto" w:fill="auto"/>
          </w:tcPr>
          <w:p w:rsidR="00A55832" w:rsidRPr="00A55832" w:rsidRDefault="00A55832" w:rsidP="00A55832">
            <w:pPr>
              <w:numPr>
                <w:ilvl w:val="0"/>
                <w:numId w:val="1"/>
              </w:numPr>
            </w:pPr>
          </w:p>
        </w:tc>
        <w:tc>
          <w:tcPr>
            <w:tcW w:w="5103" w:type="dxa"/>
            <w:shd w:val="clear" w:color="auto" w:fill="auto"/>
          </w:tcPr>
          <w:p w:rsidR="00A55832" w:rsidRPr="00A55832" w:rsidRDefault="00A55832" w:rsidP="00A55832">
            <w:r w:rsidRPr="00A55832">
              <w:t xml:space="preserve">The bidder must submit an undertaking that no Government / undertaking organizations have blacklisted the bidder for any reason. Past/present litigations, disputes, if any (Adverse litigations could result in disqualification, at the sole discretion of the </w:t>
            </w:r>
            <w:r w:rsidR="00E076CE">
              <w:t>Company</w:t>
            </w:r>
            <w:r w:rsidRPr="00A55832">
              <w:t>)</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Undertaking by Bidder.</w:t>
            </w:r>
          </w:p>
        </w:tc>
      </w:tr>
      <w:tr w:rsidR="00A55832" w:rsidRPr="00A55832" w:rsidTr="007510DF">
        <w:tc>
          <w:tcPr>
            <w:tcW w:w="709" w:type="dxa"/>
            <w:shd w:val="clear" w:color="auto" w:fill="auto"/>
          </w:tcPr>
          <w:p w:rsidR="00A55832" w:rsidRPr="00A55832" w:rsidRDefault="00A55832" w:rsidP="00A55832">
            <w:r w:rsidRPr="00A55832">
              <w:t>8</w:t>
            </w:r>
          </w:p>
          <w:p w:rsidR="00A55832" w:rsidRPr="00A55832" w:rsidRDefault="00A55832" w:rsidP="00A55832"/>
        </w:tc>
        <w:tc>
          <w:tcPr>
            <w:tcW w:w="5103" w:type="dxa"/>
            <w:shd w:val="clear" w:color="auto" w:fill="auto"/>
          </w:tcPr>
          <w:p w:rsidR="00A55832" w:rsidRPr="00A55832" w:rsidRDefault="00A55832" w:rsidP="00A55832">
            <w:r w:rsidRPr="00A55832">
              <w:t xml:space="preserve">Minimum </w:t>
            </w:r>
            <w:r w:rsidR="003C1033">
              <w:t>Annual Turnover should be INR 5</w:t>
            </w:r>
            <w:r w:rsidRPr="00A55832">
              <w:t xml:space="preserve"> Crores in each of the Preceding three financial years.</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 xml:space="preserve">Auditors Certificate or CA certificate </w:t>
            </w:r>
          </w:p>
        </w:tc>
      </w:tr>
      <w:tr w:rsidR="00A55832" w:rsidRPr="00A55832" w:rsidTr="007510DF">
        <w:tc>
          <w:tcPr>
            <w:tcW w:w="709" w:type="dxa"/>
            <w:shd w:val="clear" w:color="auto" w:fill="auto"/>
          </w:tcPr>
          <w:p w:rsidR="00A55832" w:rsidRPr="00A55832" w:rsidRDefault="00A55832" w:rsidP="00A55832">
            <w:r w:rsidRPr="00A55832">
              <w:t>9</w:t>
            </w:r>
          </w:p>
          <w:p w:rsidR="00A55832" w:rsidRPr="00A55832" w:rsidRDefault="00A55832" w:rsidP="00A55832"/>
        </w:tc>
        <w:tc>
          <w:tcPr>
            <w:tcW w:w="5103" w:type="dxa"/>
            <w:shd w:val="clear" w:color="auto" w:fill="auto"/>
          </w:tcPr>
          <w:p w:rsidR="00A55832" w:rsidRPr="00A55832" w:rsidRDefault="00A55832" w:rsidP="00A55832">
            <w:r w:rsidRPr="00A55832">
              <w:t>Financial statements i.e. Audited Balance sheet and Profit &amp; Loss accounts for last three years ( FY2018-19 and FY2019- 20</w:t>
            </w:r>
            <w:r w:rsidR="00DD27E8">
              <w:t>,</w:t>
            </w:r>
            <w:r w:rsidR="00DD27E8" w:rsidRPr="00A55832">
              <w:t xml:space="preserve"> FY20</w:t>
            </w:r>
            <w:r w:rsidR="00DD27E8">
              <w:t>20</w:t>
            </w:r>
            <w:r w:rsidR="00DD27E8" w:rsidRPr="00A55832">
              <w:t>-</w:t>
            </w:r>
            <w:r w:rsidR="00DD27E8">
              <w:t>21</w:t>
            </w:r>
            <w:r w:rsidRPr="00A55832">
              <w:t>)</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 xml:space="preserve">Auditors Certificate </w:t>
            </w:r>
          </w:p>
          <w:p w:rsidR="00A55832" w:rsidRPr="00A55832" w:rsidRDefault="00A55832" w:rsidP="00A55832">
            <w:r w:rsidRPr="00A55832">
              <w:t xml:space="preserve">or </w:t>
            </w:r>
          </w:p>
          <w:p w:rsidR="00A55832" w:rsidRPr="00A55832" w:rsidRDefault="00A55832" w:rsidP="00A55832">
            <w:r w:rsidRPr="00A55832">
              <w:t xml:space="preserve">CA certificate </w:t>
            </w:r>
          </w:p>
        </w:tc>
      </w:tr>
      <w:tr w:rsidR="00A55832" w:rsidRPr="00A55832" w:rsidTr="007510DF">
        <w:tc>
          <w:tcPr>
            <w:tcW w:w="709" w:type="dxa"/>
            <w:shd w:val="clear" w:color="auto" w:fill="auto"/>
          </w:tcPr>
          <w:p w:rsidR="00A55832" w:rsidRPr="00A55832" w:rsidRDefault="00A55832" w:rsidP="00A55832">
            <w:r w:rsidRPr="00A55832">
              <w:lastRenderedPageBreak/>
              <w:t>1</w:t>
            </w:r>
            <w:r>
              <w:t>0</w:t>
            </w:r>
          </w:p>
        </w:tc>
        <w:tc>
          <w:tcPr>
            <w:tcW w:w="5103" w:type="dxa"/>
            <w:shd w:val="clear" w:color="auto" w:fill="auto"/>
          </w:tcPr>
          <w:p w:rsidR="00A55832" w:rsidRPr="00A55832" w:rsidRDefault="00A55832" w:rsidP="00A55832">
            <w:r w:rsidRPr="00A55832">
              <w:t>The participant should be a profit-making entity for minimum of Preceding Three years. It should not have incurred / reported losses during any of the last Three financial years.</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Appropriate Supporting Document</w:t>
            </w:r>
          </w:p>
        </w:tc>
      </w:tr>
      <w:tr w:rsidR="00A55832" w:rsidRPr="00A55832" w:rsidTr="007510DF">
        <w:tc>
          <w:tcPr>
            <w:tcW w:w="709" w:type="dxa"/>
            <w:shd w:val="clear" w:color="auto" w:fill="auto"/>
          </w:tcPr>
          <w:p w:rsidR="00A55832" w:rsidRPr="00A55832" w:rsidRDefault="00A55832" w:rsidP="00A55832">
            <w:r w:rsidRPr="00A55832">
              <w:t>11</w:t>
            </w:r>
          </w:p>
        </w:tc>
        <w:tc>
          <w:tcPr>
            <w:tcW w:w="5103" w:type="dxa"/>
            <w:shd w:val="clear" w:color="auto" w:fill="auto"/>
          </w:tcPr>
          <w:p w:rsidR="00A55832" w:rsidRPr="00A55832" w:rsidRDefault="00A55832" w:rsidP="00A55832">
            <w:r w:rsidRPr="00A55832">
              <w:t xml:space="preserve">An undertaking that, no penalties/fines have been imposed on their entities by any Regulator or </w:t>
            </w:r>
            <w:proofErr w:type="spellStart"/>
            <w:r w:rsidRPr="00A55832">
              <w:t>Govt</w:t>
            </w:r>
            <w:proofErr w:type="spellEnd"/>
            <w:r w:rsidRPr="00A55832">
              <w:t xml:space="preserve"> Agency or any Authority for breach of any Regulations or Laws.</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Supporting Document</w:t>
            </w:r>
          </w:p>
        </w:tc>
      </w:tr>
      <w:tr w:rsidR="00A55832" w:rsidRPr="00A55832" w:rsidTr="007510DF">
        <w:tc>
          <w:tcPr>
            <w:tcW w:w="709" w:type="dxa"/>
            <w:shd w:val="clear" w:color="auto" w:fill="auto"/>
          </w:tcPr>
          <w:p w:rsidR="00A55832" w:rsidRPr="00A55832" w:rsidRDefault="00A55832" w:rsidP="00A55832">
            <w:r w:rsidRPr="00A55832">
              <w:t>12</w:t>
            </w:r>
          </w:p>
        </w:tc>
        <w:tc>
          <w:tcPr>
            <w:tcW w:w="5103" w:type="dxa"/>
            <w:shd w:val="clear" w:color="auto" w:fill="auto"/>
          </w:tcPr>
          <w:p w:rsidR="00A55832" w:rsidRPr="00A55832" w:rsidRDefault="00A55832" w:rsidP="00A55832">
            <w:r w:rsidRPr="00A55832">
              <w:t xml:space="preserve">MSSP to have a functioning Disaster Recovery site and approved Business Continuity Plan to support </w:t>
            </w:r>
            <w:r w:rsidR="00DD27E8" w:rsidRPr="00DD27E8">
              <w:rPr>
                <w:b/>
                <w:bCs/>
              </w:rPr>
              <w:t>SBIPFPL</w:t>
            </w:r>
            <w:r w:rsidRPr="00A55832">
              <w:t xml:space="preserve"> for continuity of SOC Operations</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Supporting Document</w:t>
            </w:r>
          </w:p>
        </w:tc>
      </w:tr>
      <w:tr w:rsidR="00A55832" w:rsidRPr="00A55832" w:rsidTr="007510DF">
        <w:tc>
          <w:tcPr>
            <w:tcW w:w="709" w:type="dxa"/>
            <w:shd w:val="clear" w:color="auto" w:fill="auto"/>
          </w:tcPr>
          <w:p w:rsidR="00A55832" w:rsidRPr="00A55832" w:rsidRDefault="00A55832" w:rsidP="00A55832">
            <w:r w:rsidRPr="00A55832">
              <w:t>13</w:t>
            </w:r>
          </w:p>
        </w:tc>
        <w:tc>
          <w:tcPr>
            <w:tcW w:w="5103" w:type="dxa"/>
            <w:shd w:val="clear" w:color="auto" w:fill="auto"/>
          </w:tcPr>
          <w:p w:rsidR="00A55832" w:rsidRPr="00A55832" w:rsidRDefault="00A55832" w:rsidP="00A55832">
            <w:r w:rsidRPr="00A55832">
              <w:t>The MSSP should have permanent office in India</w:t>
            </w:r>
          </w:p>
        </w:tc>
        <w:tc>
          <w:tcPr>
            <w:tcW w:w="1416" w:type="dxa"/>
            <w:shd w:val="clear" w:color="auto" w:fill="auto"/>
          </w:tcPr>
          <w:p w:rsidR="00A55832" w:rsidRPr="00A55832" w:rsidRDefault="00A55832" w:rsidP="00A55832">
            <w:r w:rsidRPr="00A55832">
              <w:t>Y/N</w:t>
            </w:r>
          </w:p>
        </w:tc>
        <w:tc>
          <w:tcPr>
            <w:tcW w:w="2270" w:type="dxa"/>
            <w:shd w:val="clear" w:color="auto" w:fill="auto"/>
          </w:tcPr>
          <w:p w:rsidR="00A55832" w:rsidRPr="00A55832" w:rsidRDefault="00A55832" w:rsidP="00A55832">
            <w:r w:rsidRPr="00A55832">
              <w:t>Appropriate Supporting Document</w:t>
            </w:r>
          </w:p>
        </w:tc>
      </w:tr>
    </w:tbl>
    <w:p w:rsidR="006478D2" w:rsidRDefault="006478D2" w:rsidP="00060047"/>
    <w:p w:rsidR="00A55832" w:rsidRDefault="00A55832" w:rsidP="00060047"/>
    <w:p w:rsidR="00A55832" w:rsidRDefault="00A55832" w:rsidP="00060047"/>
    <w:p w:rsidR="00A55832" w:rsidRPr="00422120" w:rsidRDefault="00A55832" w:rsidP="00060047"/>
    <w:p w:rsidR="00212E63" w:rsidRPr="00422120" w:rsidRDefault="00212E63" w:rsidP="00060047"/>
    <w:p w:rsidR="00212E63" w:rsidRPr="00422120" w:rsidRDefault="00212E63" w:rsidP="00060047"/>
    <w:p w:rsidR="00040A3B" w:rsidRPr="00422120" w:rsidRDefault="00040A3B" w:rsidP="00060047"/>
    <w:p w:rsidR="00040A3B" w:rsidRPr="00422120" w:rsidRDefault="00040A3B" w:rsidP="00060047"/>
    <w:p w:rsidR="00390E8C" w:rsidRPr="00422120" w:rsidRDefault="00390E8C" w:rsidP="00060047">
      <w:r w:rsidRPr="00422120">
        <w:br w:type="page"/>
      </w:r>
    </w:p>
    <w:p w:rsidR="00390E8C" w:rsidRPr="0037673E" w:rsidRDefault="006B7031" w:rsidP="00E10020">
      <w:pPr>
        <w:pStyle w:val="Heading2"/>
      </w:pPr>
      <w:bookmarkStart w:id="98" w:name="_Toc54024902"/>
      <w:bookmarkStart w:id="99" w:name="_Toc92043268"/>
      <w:bookmarkStart w:id="100" w:name="_Toc471250330"/>
      <w:r w:rsidRPr="00777954">
        <w:lastRenderedPageBreak/>
        <w:t>Annexure</w:t>
      </w:r>
      <w:r w:rsidR="00D40855" w:rsidRPr="00777954">
        <w:t xml:space="preserve"> – </w:t>
      </w:r>
      <w:proofErr w:type="gramStart"/>
      <w:r w:rsidR="00D40855" w:rsidRPr="00777954">
        <w:t>E</w:t>
      </w:r>
      <w:r w:rsidR="00F6552C">
        <w:t xml:space="preserve"> :</w:t>
      </w:r>
      <w:bookmarkStart w:id="101" w:name="_Toc54019195"/>
      <w:r w:rsidR="00390E8C" w:rsidRPr="0037673E">
        <w:t>Service</w:t>
      </w:r>
      <w:proofErr w:type="gramEnd"/>
      <w:r w:rsidR="00390E8C" w:rsidRPr="0037673E">
        <w:t xml:space="preserve"> Level Agreement (SLA)</w:t>
      </w:r>
      <w:bookmarkEnd w:id="98"/>
      <w:bookmarkEnd w:id="101"/>
    </w:p>
    <w:p w:rsidR="009508D7" w:rsidRDefault="009508D7" w:rsidP="00060047"/>
    <w:p w:rsidR="008944BD" w:rsidRPr="008944BD" w:rsidRDefault="008944BD" w:rsidP="006E682D">
      <w:pPr>
        <w:pStyle w:val="ListParagraph"/>
        <w:numPr>
          <w:ilvl w:val="1"/>
          <w:numId w:val="23"/>
        </w:numPr>
      </w:pPr>
      <w:r w:rsidRPr="008944BD">
        <w:t>SLAs for 24 x 7 Threat Detection &amp; Response Services will be applied as below:</w:t>
      </w:r>
    </w:p>
    <w:bookmarkEnd w:id="99"/>
    <w:bookmarkEnd w:id="100"/>
    <w:p w:rsidR="00D63DDB" w:rsidRDefault="00D63DDB" w:rsidP="00060047"/>
    <w:tbl>
      <w:tblPr>
        <w:tblStyle w:val="TableGrid"/>
        <w:tblW w:w="0" w:type="auto"/>
        <w:tblInd w:w="360" w:type="dxa"/>
        <w:tblLook w:val="04A0" w:firstRow="1" w:lastRow="0" w:firstColumn="1" w:lastColumn="0" w:noHBand="0" w:noVBand="1"/>
      </w:tblPr>
      <w:tblGrid>
        <w:gridCol w:w="486"/>
        <w:gridCol w:w="1792"/>
        <w:gridCol w:w="1780"/>
        <w:gridCol w:w="2807"/>
        <w:gridCol w:w="1842"/>
      </w:tblGrid>
      <w:tr w:rsidR="00D63DDB" w:rsidTr="00D45398">
        <w:tc>
          <w:tcPr>
            <w:tcW w:w="486" w:type="dxa"/>
          </w:tcPr>
          <w:p w:rsidR="00D63DDB" w:rsidRDefault="00D63DDB" w:rsidP="00060047">
            <w:proofErr w:type="spellStart"/>
            <w:r>
              <w:t>Sr</w:t>
            </w:r>
            <w:proofErr w:type="spellEnd"/>
            <w:r>
              <w:t xml:space="preserve"> No</w:t>
            </w:r>
          </w:p>
        </w:tc>
        <w:tc>
          <w:tcPr>
            <w:tcW w:w="1792" w:type="dxa"/>
          </w:tcPr>
          <w:p w:rsidR="00D63DDB" w:rsidRDefault="00D63DDB" w:rsidP="00060047">
            <w:r>
              <w:t>Alerts Priority Type</w:t>
            </w:r>
          </w:p>
        </w:tc>
        <w:tc>
          <w:tcPr>
            <w:tcW w:w="1780" w:type="dxa"/>
          </w:tcPr>
          <w:p w:rsidR="00D63DDB" w:rsidRDefault="00D63DDB" w:rsidP="00060047">
            <w:r>
              <w:t>Time to Notify (TTN)</w:t>
            </w:r>
          </w:p>
        </w:tc>
        <w:tc>
          <w:tcPr>
            <w:tcW w:w="2807" w:type="dxa"/>
          </w:tcPr>
          <w:p w:rsidR="00D63DDB" w:rsidRDefault="00D63DDB" w:rsidP="00060047">
            <w:r>
              <w:t xml:space="preserve">Time to Investigate </w:t>
            </w:r>
            <w:r w:rsidRPr="00604C82">
              <w:t>&amp; Recommend remedial action</w:t>
            </w:r>
          </w:p>
        </w:tc>
        <w:tc>
          <w:tcPr>
            <w:tcW w:w="1842" w:type="dxa"/>
          </w:tcPr>
          <w:p w:rsidR="00D63DDB" w:rsidRDefault="00DC5E64" w:rsidP="00060047">
            <w:r>
              <w:t xml:space="preserve">Uptime </w:t>
            </w:r>
            <w:r w:rsidR="00D63DDB">
              <w:t xml:space="preserve">(measured </w:t>
            </w:r>
            <w:r>
              <w:t>month</w:t>
            </w:r>
            <w:r w:rsidR="00D63DDB">
              <w:t>ly)</w:t>
            </w:r>
          </w:p>
        </w:tc>
      </w:tr>
      <w:tr w:rsidR="00D63DDB" w:rsidTr="00D45398">
        <w:tc>
          <w:tcPr>
            <w:tcW w:w="486" w:type="dxa"/>
          </w:tcPr>
          <w:p w:rsidR="00D63DDB" w:rsidRPr="009508D7" w:rsidRDefault="00D63DDB" w:rsidP="00060047">
            <w:r w:rsidRPr="009508D7">
              <w:t>1</w:t>
            </w:r>
          </w:p>
        </w:tc>
        <w:tc>
          <w:tcPr>
            <w:tcW w:w="1792" w:type="dxa"/>
          </w:tcPr>
          <w:p w:rsidR="00D63DDB" w:rsidRPr="009508D7" w:rsidRDefault="00D63DDB" w:rsidP="00060047">
            <w:r w:rsidRPr="009508D7">
              <w:t>Critical (P0)</w:t>
            </w:r>
          </w:p>
        </w:tc>
        <w:tc>
          <w:tcPr>
            <w:tcW w:w="1780" w:type="dxa"/>
          </w:tcPr>
          <w:p w:rsidR="00D63DDB" w:rsidRPr="009508D7" w:rsidRDefault="00D63DDB" w:rsidP="00060047">
            <w:r w:rsidRPr="009508D7">
              <w:t>1 hour</w:t>
            </w:r>
          </w:p>
        </w:tc>
        <w:tc>
          <w:tcPr>
            <w:tcW w:w="2807" w:type="dxa"/>
          </w:tcPr>
          <w:p w:rsidR="00D63DDB" w:rsidRPr="009508D7" w:rsidRDefault="00D63DDB" w:rsidP="00060047">
            <w:r>
              <w:t>2 hours</w:t>
            </w:r>
          </w:p>
        </w:tc>
        <w:tc>
          <w:tcPr>
            <w:tcW w:w="1842" w:type="dxa"/>
          </w:tcPr>
          <w:p w:rsidR="00D63DDB" w:rsidRPr="009508D7" w:rsidRDefault="00D63DDB" w:rsidP="00060047">
            <w:r>
              <w:t>95%</w:t>
            </w:r>
          </w:p>
        </w:tc>
      </w:tr>
      <w:tr w:rsidR="00D63DDB" w:rsidTr="00D45398">
        <w:tc>
          <w:tcPr>
            <w:tcW w:w="486" w:type="dxa"/>
          </w:tcPr>
          <w:p w:rsidR="00D63DDB" w:rsidRPr="009508D7" w:rsidRDefault="00D63DDB" w:rsidP="00060047">
            <w:r w:rsidRPr="009508D7">
              <w:t>2</w:t>
            </w:r>
          </w:p>
        </w:tc>
        <w:tc>
          <w:tcPr>
            <w:tcW w:w="1792" w:type="dxa"/>
          </w:tcPr>
          <w:p w:rsidR="00D63DDB" w:rsidRPr="009508D7" w:rsidRDefault="00D63DDB" w:rsidP="00060047">
            <w:r w:rsidRPr="009508D7">
              <w:t>High (P1)</w:t>
            </w:r>
          </w:p>
        </w:tc>
        <w:tc>
          <w:tcPr>
            <w:tcW w:w="1780" w:type="dxa"/>
          </w:tcPr>
          <w:p w:rsidR="00D63DDB" w:rsidRPr="009508D7" w:rsidRDefault="00D63DDB" w:rsidP="00060047">
            <w:r>
              <w:t>4</w:t>
            </w:r>
            <w:r w:rsidRPr="009508D7">
              <w:t xml:space="preserve"> hours</w:t>
            </w:r>
          </w:p>
        </w:tc>
        <w:tc>
          <w:tcPr>
            <w:tcW w:w="2807" w:type="dxa"/>
          </w:tcPr>
          <w:p w:rsidR="00D63DDB" w:rsidRPr="009508D7" w:rsidRDefault="00D63DDB" w:rsidP="00060047">
            <w:r>
              <w:t>4 hours</w:t>
            </w:r>
          </w:p>
        </w:tc>
        <w:tc>
          <w:tcPr>
            <w:tcW w:w="1842" w:type="dxa"/>
          </w:tcPr>
          <w:p w:rsidR="00D63DDB" w:rsidRPr="009508D7" w:rsidRDefault="00D63DDB" w:rsidP="00060047">
            <w:r>
              <w:t>95%</w:t>
            </w:r>
          </w:p>
        </w:tc>
      </w:tr>
      <w:tr w:rsidR="00D63DDB" w:rsidTr="00D45398">
        <w:tc>
          <w:tcPr>
            <w:tcW w:w="486" w:type="dxa"/>
          </w:tcPr>
          <w:p w:rsidR="00D63DDB" w:rsidRPr="009508D7" w:rsidRDefault="00D63DDB" w:rsidP="00060047">
            <w:r w:rsidRPr="009508D7">
              <w:t>3</w:t>
            </w:r>
          </w:p>
        </w:tc>
        <w:tc>
          <w:tcPr>
            <w:tcW w:w="1792" w:type="dxa"/>
          </w:tcPr>
          <w:p w:rsidR="00D63DDB" w:rsidRPr="009508D7" w:rsidRDefault="00D63DDB" w:rsidP="00060047">
            <w:r w:rsidRPr="009508D7">
              <w:t>Others (P2)</w:t>
            </w:r>
          </w:p>
        </w:tc>
        <w:tc>
          <w:tcPr>
            <w:tcW w:w="1780" w:type="dxa"/>
          </w:tcPr>
          <w:p w:rsidR="00D63DDB" w:rsidRPr="009508D7" w:rsidRDefault="00D63DDB" w:rsidP="00060047">
            <w:r w:rsidRPr="009508D7">
              <w:t>24 hours</w:t>
            </w:r>
          </w:p>
        </w:tc>
        <w:tc>
          <w:tcPr>
            <w:tcW w:w="2807" w:type="dxa"/>
          </w:tcPr>
          <w:p w:rsidR="00D63DDB" w:rsidRPr="009508D7" w:rsidRDefault="00D63DDB" w:rsidP="00060047">
            <w:r>
              <w:t>Next Business Day (NBD)</w:t>
            </w:r>
          </w:p>
        </w:tc>
        <w:tc>
          <w:tcPr>
            <w:tcW w:w="1842" w:type="dxa"/>
          </w:tcPr>
          <w:p w:rsidR="00D63DDB" w:rsidRPr="009508D7" w:rsidRDefault="00D63DDB" w:rsidP="00060047">
            <w:r>
              <w:t>95%</w:t>
            </w:r>
          </w:p>
        </w:tc>
      </w:tr>
    </w:tbl>
    <w:p w:rsidR="00D63DDB" w:rsidRPr="00D63DDB" w:rsidRDefault="00D63DDB" w:rsidP="00060047"/>
    <w:p w:rsidR="00390E8C" w:rsidRPr="008944BD" w:rsidRDefault="00390E8C" w:rsidP="006E682D">
      <w:pPr>
        <w:pStyle w:val="ListParagraph"/>
        <w:numPr>
          <w:ilvl w:val="1"/>
          <w:numId w:val="23"/>
        </w:numPr>
      </w:pPr>
      <w:r w:rsidRPr="008944BD">
        <w:t xml:space="preserve">For every breach of Service levels as stated </w:t>
      </w:r>
      <w:r w:rsidR="00D804DC" w:rsidRPr="008944BD">
        <w:t xml:space="preserve">above, </w:t>
      </w:r>
      <w:r w:rsidR="0037058E">
        <w:t>SBIPFPL</w:t>
      </w:r>
      <w:r w:rsidRPr="008944BD">
        <w:t xml:space="preserve"> may claim a penalty of </w:t>
      </w:r>
      <w:r w:rsidR="00DC5E64">
        <w:t>1</w:t>
      </w:r>
      <w:r w:rsidRPr="008944BD">
        <w:t xml:space="preserve"> % of agreement value (calculated on </w:t>
      </w:r>
      <w:r w:rsidR="00DC5E64">
        <w:t xml:space="preserve">daily </w:t>
      </w:r>
      <w:r w:rsidRPr="008944BD">
        <w:t xml:space="preserve">basis) for every hour of breach of time. However, the aggregate of all such penalties shall not exceed 25 % of the overall charges paid by </w:t>
      </w:r>
      <w:r w:rsidR="00DD27E8">
        <w:t>SBIPFPL</w:t>
      </w:r>
      <w:r w:rsidRPr="008944BD">
        <w:t xml:space="preserve"> for the said quarter. </w:t>
      </w:r>
    </w:p>
    <w:p w:rsidR="00390E8C" w:rsidRPr="008944BD" w:rsidRDefault="008944BD" w:rsidP="006E682D">
      <w:pPr>
        <w:pStyle w:val="ListParagraph"/>
        <w:numPr>
          <w:ilvl w:val="1"/>
          <w:numId w:val="23"/>
        </w:numPr>
      </w:pPr>
      <w:r w:rsidRPr="008944BD">
        <w:t>D</w:t>
      </w:r>
      <w:r w:rsidR="00390E8C" w:rsidRPr="008944BD">
        <w:t>aily report of events/incidents, correlation, analysis</w:t>
      </w:r>
      <w:r w:rsidR="0037673E" w:rsidRPr="008944BD">
        <w:t>,</w:t>
      </w:r>
      <w:r w:rsidR="00390E8C" w:rsidRPr="008944BD">
        <w:t xml:space="preserve"> recommendations </w:t>
      </w:r>
      <w:r w:rsidR="0037673E" w:rsidRPr="008944BD">
        <w:t xml:space="preserve">and closure status </w:t>
      </w:r>
      <w:r w:rsidR="00390E8C" w:rsidRPr="008944BD">
        <w:t xml:space="preserve">by next business day. </w:t>
      </w:r>
    </w:p>
    <w:p w:rsidR="00390E8C" w:rsidRPr="008944BD" w:rsidRDefault="00390E8C" w:rsidP="006E682D">
      <w:pPr>
        <w:pStyle w:val="ListParagraph"/>
        <w:numPr>
          <w:ilvl w:val="1"/>
          <w:numId w:val="23"/>
        </w:numPr>
      </w:pPr>
      <w:r w:rsidRPr="008944BD">
        <w:t xml:space="preserve">Monthly report by 7th day of every month (including excel based reports). </w:t>
      </w:r>
    </w:p>
    <w:p w:rsidR="00390E8C" w:rsidRPr="008944BD" w:rsidRDefault="00390E8C" w:rsidP="006E682D">
      <w:pPr>
        <w:pStyle w:val="ListParagraph"/>
        <w:numPr>
          <w:ilvl w:val="1"/>
          <w:numId w:val="23"/>
        </w:numPr>
      </w:pPr>
      <w:r w:rsidRPr="008944BD">
        <w:t xml:space="preserve">Information must be shared </w:t>
      </w:r>
      <w:r w:rsidR="00A904AB" w:rsidRPr="008944BD">
        <w:t xml:space="preserve">as stated above </w:t>
      </w:r>
      <w:r w:rsidRPr="008944BD">
        <w:t xml:space="preserve">of getting validated information about the potential security threats/vulnerabilities new global security threats/zero day attacks in circulation to the designated </w:t>
      </w:r>
      <w:r w:rsidR="00DD27E8">
        <w:t>SBIPFPL</w:t>
      </w:r>
      <w:r w:rsidRPr="008944BD">
        <w:t xml:space="preserve"> official and suggest suitable countermeasures to safeguard against such evolving threats/attacks along with the analysis. The advisories should be customized to </w:t>
      </w:r>
      <w:r w:rsidR="0037058E">
        <w:t>SBIPFPL</w:t>
      </w:r>
      <w:r w:rsidRPr="008944BD">
        <w:t xml:space="preserve"> Infrastructure. Report pertaining to the same should be part of the monthly report. </w:t>
      </w:r>
    </w:p>
    <w:p w:rsidR="00390E8C" w:rsidRPr="008944BD" w:rsidRDefault="00390E8C" w:rsidP="006E682D">
      <w:pPr>
        <w:pStyle w:val="ListParagraph"/>
        <w:numPr>
          <w:ilvl w:val="1"/>
          <w:numId w:val="23"/>
        </w:numPr>
      </w:pPr>
      <w:r w:rsidRPr="008944BD">
        <w:t xml:space="preserve">Report on recommendations regarding enhancement of security of </w:t>
      </w:r>
      <w:r w:rsidR="00DD27E8">
        <w:t>SBIPFPL</w:t>
      </w:r>
      <w:r w:rsidRPr="008944BD">
        <w:t xml:space="preserve"> should be part of the monthly report. </w:t>
      </w:r>
    </w:p>
    <w:p w:rsidR="008944BD" w:rsidRPr="008944BD" w:rsidRDefault="00390E8C" w:rsidP="006E682D">
      <w:pPr>
        <w:pStyle w:val="ListParagraph"/>
        <w:numPr>
          <w:ilvl w:val="1"/>
          <w:numId w:val="23"/>
        </w:numPr>
      </w:pPr>
      <w:r w:rsidRPr="008944BD">
        <w:t>24*7*365 dashboard availability</w:t>
      </w:r>
      <w:r w:rsidR="00A904AB" w:rsidRPr="008944BD">
        <w:t xml:space="preserve"> to be ensured</w:t>
      </w:r>
      <w:r w:rsidRPr="008944BD">
        <w:t xml:space="preserve">. </w:t>
      </w:r>
    </w:p>
    <w:p w:rsidR="007A7659" w:rsidRPr="007A7659" w:rsidRDefault="00390E8C" w:rsidP="006E682D">
      <w:pPr>
        <w:pStyle w:val="ListParagraph"/>
        <w:numPr>
          <w:ilvl w:val="1"/>
          <w:numId w:val="23"/>
        </w:numPr>
        <w:rPr>
          <w:rFonts w:eastAsia="Times New Roman"/>
        </w:rPr>
      </w:pPr>
      <w:r w:rsidRPr="008944BD">
        <w:rPr>
          <w:b/>
        </w:rPr>
        <w:t>VALIDITY OF AGREEMENT:</w:t>
      </w:r>
      <w:r w:rsidR="00CF38A3">
        <w:rPr>
          <w:b/>
        </w:rPr>
        <w:t xml:space="preserve"> </w:t>
      </w:r>
      <w:r w:rsidRPr="007A7659">
        <w:t xml:space="preserve">The Agreement/ SLA will be valid for the period </w:t>
      </w:r>
      <w:r w:rsidRPr="00DD27E8">
        <w:rPr>
          <w:b/>
          <w:bCs/>
        </w:rPr>
        <w:t xml:space="preserve">of </w:t>
      </w:r>
      <w:r w:rsidR="00A545B9" w:rsidRPr="00DD27E8">
        <w:rPr>
          <w:b/>
          <w:bCs/>
        </w:rPr>
        <w:t xml:space="preserve">three </w:t>
      </w:r>
      <w:r w:rsidRPr="00DD27E8">
        <w:rPr>
          <w:b/>
          <w:bCs/>
        </w:rPr>
        <w:t>years</w:t>
      </w:r>
      <w:r w:rsidRPr="007A7659">
        <w:t xml:space="preserve">. The </w:t>
      </w:r>
      <w:r w:rsidR="00E076CE">
        <w:t>Company</w:t>
      </w:r>
      <w:r w:rsidRPr="007A7659">
        <w:t xml:space="preserve"> reserves the right to terminate the Agreement as per the terms of RFP/ Agreement. </w:t>
      </w:r>
    </w:p>
    <w:p w:rsidR="00390E8C" w:rsidRPr="007A7659" w:rsidRDefault="00390E8C" w:rsidP="006E682D">
      <w:pPr>
        <w:pStyle w:val="ListParagraph"/>
        <w:numPr>
          <w:ilvl w:val="1"/>
          <w:numId w:val="23"/>
        </w:numPr>
        <w:rPr>
          <w:rFonts w:eastAsia="Times New Roman"/>
        </w:rPr>
      </w:pPr>
      <w:r w:rsidRPr="007A7659">
        <w:t>For purpose of calculating penalty, uptime is calculated as under:</w:t>
      </w:r>
    </w:p>
    <w:p w:rsidR="00390E8C" w:rsidRPr="00422120" w:rsidRDefault="00390E8C" w:rsidP="00060047"/>
    <w:p w:rsidR="008C6585" w:rsidRPr="008C6585" w:rsidRDefault="00390E8C" w:rsidP="009D70E7">
      <w:pPr>
        <w:ind w:left="720"/>
      </w:pPr>
      <w:r w:rsidRPr="00422120">
        <w:t xml:space="preserve">Uptime (%) = </w:t>
      </w:r>
      <w:r w:rsidRPr="009D70E7">
        <w:rPr>
          <w:u w:val="single"/>
        </w:rPr>
        <w:t xml:space="preserve">Sum of total hours during </w:t>
      </w:r>
      <w:r w:rsidR="00DC5E64" w:rsidRPr="009D70E7">
        <w:rPr>
          <w:u w:val="single"/>
        </w:rPr>
        <w:t xml:space="preserve">quarter </w:t>
      </w:r>
      <w:r w:rsidRPr="009D70E7">
        <w:rPr>
          <w:u w:val="single"/>
        </w:rPr>
        <w:t xml:space="preserve">- Sum of downtime hours during </w:t>
      </w:r>
      <w:r w:rsidR="00DC5E64" w:rsidRPr="009D70E7">
        <w:rPr>
          <w:u w:val="single"/>
        </w:rPr>
        <w:t>quarter</w:t>
      </w:r>
      <w:r w:rsidR="007A7659">
        <w:t>*</w:t>
      </w:r>
      <w:r w:rsidRPr="00422120">
        <w:t xml:space="preserve"> 100</w:t>
      </w:r>
    </w:p>
    <w:p w:rsidR="00390E8C" w:rsidRPr="00422120" w:rsidRDefault="00390E8C" w:rsidP="009D70E7">
      <w:pPr>
        <w:ind w:left="720"/>
      </w:pPr>
      <w:r w:rsidRPr="00422120">
        <w:t xml:space="preserve">                                                Sum of total hours during the </w:t>
      </w:r>
      <w:r w:rsidR="00DC5E64">
        <w:t xml:space="preserve">quarter </w:t>
      </w:r>
    </w:p>
    <w:p w:rsidR="00684959" w:rsidRDefault="00684959" w:rsidP="009D70E7">
      <w:pPr>
        <w:ind w:left="720"/>
      </w:pPr>
    </w:p>
    <w:p w:rsidR="00390E8C" w:rsidRPr="00422120" w:rsidRDefault="00390E8C" w:rsidP="009D70E7">
      <w:pPr>
        <w:ind w:left="720"/>
      </w:pPr>
      <w:r w:rsidRPr="00422120">
        <w:t xml:space="preserve">Total hours during the </w:t>
      </w:r>
      <w:r w:rsidR="0061300B">
        <w:t xml:space="preserve">quarter </w:t>
      </w:r>
      <w:r w:rsidRPr="00422120">
        <w:t xml:space="preserve">= No. of working days </w:t>
      </w:r>
      <w:r w:rsidR="005B4872">
        <w:t>i.e.</w:t>
      </w:r>
      <w:r w:rsidR="00DC5E64">
        <w:t>9</w:t>
      </w:r>
      <w:r w:rsidR="008C6585">
        <w:t xml:space="preserve">0 * 24 </w:t>
      </w:r>
      <w:r w:rsidRPr="00422120">
        <w:t>hours</w:t>
      </w:r>
      <w:r w:rsidR="008C6585">
        <w:t xml:space="preserve"> = 2</w:t>
      </w:r>
      <w:r w:rsidR="00DC5E64">
        <w:t>16</w:t>
      </w:r>
      <w:r w:rsidR="008C6585">
        <w:t>0 hours</w:t>
      </w:r>
    </w:p>
    <w:p w:rsidR="00390E8C" w:rsidRDefault="00390E8C" w:rsidP="009D70E7">
      <w:pPr>
        <w:ind w:left="720"/>
      </w:pPr>
    </w:p>
    <w:p w:rsidR="008C6585" w:rsidRPr="008C6585" w:rsidRDefault="008C6585" w:rsidP="009D70E7">
      <w:pPr>
        <w:ind w:left="720"/>
      </w:pPr>
      <w:r w:rsidRPr="00422120">
        <w:t xml:space="preserve">Uptime (%) = </w:t>
      </w:r>
      <w:r w:rsidR="00CF38A3">
        <w:t xml:space="preserve"> </w:t>
      </w:r>
      <w:r w:rsidRPr="00422120">
        <w:t xml:space="preserve"> </w:t>
      </w:r>
      <w:r w:rsidR="00DC5E64" w:rsidRPr="009D70E7">
        <w:rPr>
          <w:u w:val="single"/>
        </w:rPr>
        <w:t>2160</w:t>
      </w:r>
      <w:r w:rsidRPr="009D70E7">
        <w:rPr>
          <w:u w:val="single"/>
        </w:rPr>
        <w:t xml:space="preserve">- Sum of downtime hours during </w:t>
      </w:r>
      <w:r w:rsidR="0061300B" w:rsidRPr="009D70E7">
        <w:rPr>
          <w:u w:val="single"/>
        </w:rPr>
        <w:t>quarter</w:t>
      </w:r>
      <w:r>
        <w:t>*</w:t>
      </w:r>
      <w:r w:rsidRPr="00422120">
        <w:t xml:space="preserve"> 100</w:t>
      </w:r>
    </w:p>
    <w:p w:rsidR="00FC7430" w:rsidRDefault="00DC5E64" w:rsidP="009D70E7">
      <w:pPr>
        <w:ind w:left="720"/>
      </w:pPr>
      <w:r>
        <w:t>2160</w:t>
      </w:r>
      <w:r w:rsidR="008C6585" w:rsidRPr="00422120">
        <w:tab/>
      </w:r>
      <w:bookmarkStart w:id="102" w:name="_Toc477904615"/>
    </w:p>
    <w:p w:rsidR="0061300B" w:rsidRDefault="0061300B" w:rsidP="00060047">
      <w:r>
        <w:br w:type="page"/>
      </w:r>
    </w:p>
    <w:p w:rsidR="0061300B" w:rsidRDefault="0061300B" w:rsidP="00060047"/>
    <w:p w:rsidR="00BC5BF9" w:rsidRPr="00422120" w:rsidRDefault="00BC5BF9" w:rsidP="00060047"/>
    <w:p w:rsidR="00BC5BF9" w:rsidRPr="00422120" w:rsidRDefault="00BC5BF9" w:rsidP="00E10020">
      <w:pPr>
        <w:pStyle w:val="Heading2"/>
      </w:pPr>
      <w:bookmarkStart w:id="103" w:name="_Toc54019196"/>
      <w:bookmarkStart w:id="104" w:name="_Toc54024903"/>
      <w:r w:rsidRPr="006707FB">
        <w:t>Annexure-</w:t>
      </w:r>
      <w:proofErr w:type="gramStart"/>
      <w:r>
        <w:t>F</w:t>
      </w:r>
      <w:bookmarkEnd w:id="103"/>
      <w:r w:rsidR="00F6552C">
        <w:t xml:space="preserve"> :</w:t>
      </w:r>
      <w:r w:rsidRPr="00422120">
        <w:t>Pre</w:t>
      </w:r>
      <w:proofErr w:type="gramEnd"/>
      <w:r w:rsidRPr="00422120">
        <w:t>-Bid Queries</w:t>
      </w:r>
      <w:bookmarkEnd w:id="104"/>
    </w:p>
    <w:p w:rsidR="00BC5BF9" w:rsidRPr="00422120" w:rsidRDefault="00BC5BF9" w:rsidP="00060047"/>
    <w:p w:rsidR="00BC5BF9" w:rsidRPr="00422120" w:rsidRDefault="00BC5BF9" w:rsidP="00060047"/>
    <w:tbl>
      <w:tblPr>
        <w:tblW w:w="5000" w:type="pct"/>
        <w:tblLook w:val="04A0" w:firstRow="1" w:lastRow="0" w:firstColumn="1" w:lastColumn="0" w:noHBand="0" w:noVBand="1"/>
      </w:tblPr>
      <w:tblGrid>
        <w:gridCol w:w="713"/>
        <w:gridCol w:w="886"/>
        <w:gridCol w:w="1992"/>
        <w:gridCol w:w="2874"/>
        <w:gridCol w:w="1501"/>
        <w:gridCol w:w="1610"/>
      </w:tblGrid>
      <w:tr w:rsidR="00BC5BF9" w:rsidRPr="00422120" w:rsidTr="00D45398">
        <w:trPr>
          <w:trHeight w:val="27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S. No.</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Page No</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Section (Name &amp; No.)</w:t>
            </w:r>
          </w:p>
        </w:tc>
        <w:tc>
          <w:tcPr>
            <w:tcW w:w="1470" w:type="pct"/>
            <w:tcBorders>
              <w:top w:val="single" w:sz="4" w:space="0" w:color="auto"/>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Statement as per tender document</w:t>
            </w:r>
          </w:p>
        </w:tc>
        <w:tc>
          <w:tcPr>
            <w:tcW w:w="1191" w:type="pct"/>
            <w:tcBorders>
              <w:top w:val="single" w:sz="4" w:space="0" w:color="auto"/>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Query by bidder</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Reason for Query</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1</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2</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3</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4</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5</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6</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7</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8</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9</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r w:rsidR="00BC5BF9" w:rsidRPr="00422120" w:rsidTr="00D45398">
        <w:trPr>
          <w:trHeight w:val="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10</w:t>
            </w:r>
          </w:p>
        </w:tc>
        <w:tc>
          <w:tcPr>
            <w:tcW w:w="389"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91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470"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1191"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c>
          <w:tcPr>
            <w:tcW w:w="752" w:type="pct"/>
            <w:tcBorders>
              <w:top w:val="nil"/>
              <w:left w:val="nil"/>
              <w:bottom w:val="single" w:sz="4" w:space="0" w:color="auto"/>
              <w:right w:val="single" w:sz="4" w:space="0" w:color="auto"/>
            </w:tcBorders>
            <w:shd w:val="clear" w:color="auto" w:fill="auto"/>
            <w:noWrap/>
            <w:vAlign w:val="bottom"/>
            <w:hideMark/>
          </w:tcPr>
          <w:p w:rsidR="00BC5BF9" w:rsidRPr="00422120" w:rsidRDefault="00BC5BF9" w:rsidP="00060047">
            <w:pPr>
              <w:rPr>
                <w:lang w:val="en-IN" w:eastAsia="en-IN"/>
              </w:rPr>
            </w:pPr>
            <w:r w:rsidRPr="00422120">
              <w:rPr>
                <w:lang w:val="en-IN" w:eastAsia="en-IN"/>
              </w:rPr>
              <w:t> </w:t>
            </w:r>
          </w:p>
        </w:tc>
      </w:tr>
    </w:tbl>
    <w:p w:rsidR="00BC5BF9" w:rsidRPr="00422120" w:rsidRDefault="00BC5BF9" w:rsidP="00060047"/>
    <w:p w:rsidR="00BC5BF9" w:rsidRPr="00422120" w:rsidRDefault="00BC5BF9" w:rsidP="00060047"/>
    <w:p w:rsidR="00BC5BF9" w:rsidRDefault="00BC5BF9" w:rsidP="00060047">
      <w:r>
        <w:br w:type="page"/>
      </w:r>
    </w:p>
    <w:p w:rsidR="00BC5BF9" w:rsidRDefault="00BC5BF9" w:rsidP="00060047"/>
    <w:p w:rsidR="00FC7430" w:rsidRPr="00422120" w:rsidRDefault="00FC7430" w:rsidP="00E10020">
      <w:pPr>
        <w:pStyle w:val="Heading2"/>
      </w:pPr>
      <w:bookmarkStart w:id="105" w:name="_Toc54019197"/>
      <w:bookmarkStart w:id="106" w:name="_Toc54024904"/>
      <w:r w:rsidRPr="0061300B">
        <w:t xml:space="preserve">Annexure </w:t>
      </w:r>
      <w:proofErr w:type="gramStart"/>
      <w:r w:rsidR="00BC5BF9">
        <w:t>G</w:t>
      </w:r>
      <w:bookmarkEnd w:id="105"/>
      <w:r w:rsidR="00F6552C">
        <w:t xml:space="preserve"> :</w:t>
      </w:r>
      <w:r w:rsidR="000B6931" w:rsidRPr="00422120">
        <w:t>Commercial</w:t>
      </w:r>
      <w:proofErr w:type="gramEnd"/>
      <w:r w:rsidRPr="00422120">
        <w:t xml:space="preserve"> Bid</w:t>
      </w:r>
      <w:bookmarkEnd w:id="106"/>
    </w:p>
    <w:p w:rsidR="00FC7430" w:rsidRPr="00422120" w:rsidRDefault="00FC7430" w:rsidP="00060047"/>
    <w:p w:rsidR="00FC7430" w:rsidRPr="00FB242E" w:rsidRDefault="00FC7430" w:rsidP="00060047">
      <w:pPr>
        <w:rPr>
          <w:b/>
          <w:bCs/>
        </w:rPr>
      </w:pPr>
      <w:r w:rsidRPr="00FB242E">
        <w:rPr>
          <w:b/>
          <w:bCs/>
        </w:rPr>
        <w:t>PART-1</w:t>
      </w:r>
    </w:p>
    <w:tbl>
      <w:tblPr>
        <w:tblW w:w="8580" w:type="dxa"/>
        <w:jc w:val="center"/>
        <w:tblLook w:val="04A0" w:firstRow="1" w:lastRow="0" w:firstColumn="1" w:lastColumn="0" w:noHBand="0" w:noVBand="1"/>
      </w:tblPr>
      <w:tblGrid>
        <w:gridCol w:w="625"/>
        <w:gridCol w:w="2385"/>
        <w:gridCol w:w="1396"/>
        <w:gridCol w:w="1388"/>
        <w:gridCol w:w="1396"/>
        <w:gridCol w:w="1390"/>
      </w:tblGrid>
      <w:tr w:rsidR="00060047" w:rsidRPr="00422120" w:rsidTr="0060421A">
        <w:trPr>
          <w:trHeight w:val="315"/>
          <w:jc w:val="center"/>
        </w:trPr>
        <w:tc>
          <w:tcPr>
            <w:tcW w:w="8580" w:type="dxa"/>
            <w:gridSpan w:val="6"/>
            <w:tcBorders>
              <w:top w:val="nil"/>
              <w:left w:val="nil"/>
              <w:bottom w:val="nil"/>
              <w:right w:val="nil"/>
            </w:tcBorders>
            <w:shd w:val="clear" w:color="auto" w:fill="auto"/>
            <w:hideMark/>
          </w:tcPr>
          <w:p w:rsidR="0003548F" w:rsidRPr="00422120" w:rsidRDefault="0003548F" w:rsidP="006E682D">
            <w:pPr>
              <w:pStyle w:val="ListParagraph"/>
              <w:numPr>
                <w:ilvl w:val="0"/>
                <w:numId w:val="20"/>
              </w:numPr>
              <w:rPr>
                <w:lang w:val="en-IN" w:eastAsia="en-IN"/>
              </w:rPr>
            </w:pPr>
            <w:bookmarkStart w:id="107" w:name="_Hlk53857349"/>
            <w:r w:rsidRPr="00422120">
              <w:rPr>
                <w:lang w:val="en-IN" w:eastAsia="en-IN"/>
              </w:rPr>
              <w:t xml:space="preserve">SIEM Software </w:t>
            </w:r>
            <w:r w:rsidR="00354F6A" w:rsidRPr="00422120">
              <w:rPr>
                <w:lang w:val="en-IN" w:eastAsia="en-IN"/>
              </w:rPr>
              <w:t>Price</w:t>
            </w:r>
          </w:p>
        </w:tc>
      </w:tr>
      <w:tr w:rsidR="00060047" w:rsidRPr="00422120" w:rsidTr="00952191">
        <w:trPr>
          <w:trHeight w:val="900"/>
          <w:jc w:val="center"/>
        </w:trPr>
        <w:tc>
          <w:tcPr>
            <w:tcW w:w="625" w:type="dxa"/>
            <w:tcBorders>
              <w:top w:val="single" w:sz="8" w:space="0" w:color="auto"/>
              <w:left w:val="single" w:sz="8" w:space="0" w:color="auto"/>
              <w:bottom w:val="single" w:sz="4"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S.N.</w:t>
            </w:r>
          </w:p>
        </w:tc>
        <w:tc>
          <w:tcPr>
            <w:tcW w:w="2385" w:type="dxa"/>
            <w:tcBorders>
              <w:top w:val="single" w:sz="8" w:space="0" w:color="auto"/>
              <w:left w:val="nil"/>
              <w:bottom w:val="single" w:sz="4"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Item</w:t>
            </w:r>
          </w:p>
        </w:tc>
        <w:tc>
          <w:tcPr>
            <w:tcW w:w="1396" w:type="dxa"/>
            <w:tcBorders>
              <w:top w:val="single" w:sz="8" w:space="0" w:color="auto"/>
              <w:left w:val="nil"/>
              <w:bottom w:val="single" w:sz="4" w:space="0" w:color="auto"/>
              <w:right w:val="single" w:sz="4" w:space="0" w:color="auto"/>
            </w:tcBorders>
            <w:shd w:val="clear" w:color="auto" w:fill="auto"/>
          </w:tcPr>
          <w:p w:rsidR="00952191" w:rsidRPr="00422120" w:rsidRDefault="00952191" w:rsidP="00060047">
            <w:pPr>
              <w:rPr>
                <w:lang w:val="en-IN" w:eastAsia="en-IN"/>
              </w:rPr>
            </w:pPr>
            <w:r w:rsidRPr="00422120">
              <w:rPr>
                <w:lang w:val="en-IN" w:eastAsia="en-IN"/>
              </w:rPr>
              <w:t>Type – In house / cloud</w:t>
            </w:r>
          </w:p>
        </w:tc>
        <w:tc>
          <w:tcPr>
            <w:tcW w:w="1388" w:type="dxa"/>
            <w:tcBorders>
              <w:top w:val="single" w:sz="8" w:space="0" w:color="auto"/>
              <w:left w:val="nil"/>
              <w:bottom w:val="single" w:sz="4" w:space="0" w:color="auto"/>
              <w:right w:val="single" w:sz="4" w:space="0" w:color="auto"/>
            </w:tcBorders>
            <w:shd w:val="clear" w:color="auto" w:fill="auto"/>
          </w:tcPr>
          <w:p w:rsidR="00952191" w:rsidRPr="00422120" w:rsidRDefault="00952191" w:rsidP="00060047">
            <w:pPr>
              <w:rPr>
                <w:lang w:val="en-IN" w:eastAsia="en-IN"/>
              </w:rPr>
            </w:pPr>
            <w:r w:rsidRPr="00422120">
              <w:rPr>
                <w:lang w:val="en-IN" w:eastAsia="en-IN"/>
              </w:rPr>
              <w:t>EPS or equivalent GB units (A)</w:t>
            </w:r>
          </w:p>
        </w:tc>
        <w:tc>
          <w:tcPr>
            <w:tcW w:w="1396" w:type="dxa"/>
            <w:tcBorders>
              <w:top w:val="single" w:sz="8" w:space="0" w:color="auto"/>
              <w:left w:val="nil"/>
              <w:bottom w:val="single" w:sz="4" w:space="0" w:color="auto"/>
              <w:right w:val="single" w:sz="4" w:space="0" w:color="auto"/>
            </w:tcBorders>
            <w:shd w:val="clear" w:color="auto" w:fill="auto"/>
          </w:tcPr>
          <w:p w:rsidR="00952191" w:rsidRPr="00422120" w:rsidRDefault="00952191" w:rsidP="00060047">
            <w:pPr>
              <w:rPr>
                <w:lang w:val="en-IN" w:eastAsia="en-IN"/>
              </w:rPr>
            </w:pPr>
            <w:r w:rsidRPr="00422120">
              <w:rPr>
                <w:lang w:val="en-IN" w:eastAsia="en-IN"/>
              </w:rPr>
              <w:t xml:space="preserve">Price Capex / </w:t>
            </w:r>
            <w:proofErr w:type="spellStart"/>
            <w:r w:rsidRPr="00422120">
              <w:rPr>
                <w:lang w:val="en-IN" w:eastAsia="en-IN"/>
              </w:rPr>
              <w:t>Opex</w:t>
            </w:r>
            <w:proofErr w:type="spellEnd"/>
            <w:r w:rsidRPr="00422120">
              <w:rPr>
                <w:lang w:val="en-IN" w:eastAsia="en-IN"/>
              </w:rPr>
              <w:t xml:space="preserve"> per Unit (B)</w:t>
            </w:r>
          </w:p>
        </w:tc>
        <w:tc>
          <w:tcPr>
            <w:tcW w:w="1390" w:type="dxa"/>
            <w:tcBorders>
              <w:top w:val="single" w:sz="8" w:space="0" w:color="auto"/>
              <w:left w:val="nil"/>
              <w:bottom w:val="single" w:sz="4" w:space="0" w:color="auto"/>
              <w:right w:val="single" w:sz="8" w:space="0" w:color="auto"/>
            </w:tcBorders>
            <w:shd w:val="clear" w:color="auto" w:fill="auto"/>
            <w:hideMark/>
          </w:tcPr>
          <w:p w:rsidR="00952191" w:rsidRPr="00422120" w:rsidRDefault="00952191" w:rsidP="00060047">
            <w:pPr>
              <w:rPr>
                <w:lang w:val="en-IN" w:eastAsia="en-IN"/>
              </w:rPr>
            </w:pPr>
            <w:r w:rsidRPr="00422120">
              <w:rPr>
                <w:lang w:val="en-IN" w:eastAsia="en-IN"/>
              </w:rPr>
              <w:t>Total price (A*B)</w:t>
            </w:r>
          </w:p>
        </w:tc>
      </w:tr>
      <w:tr w:rsidR="00060047" w:rsidRPr="00422120" w:rsidTr="00952191">
        <w:trPr>
          <w:trHeight w:val="900"/>
          <w:jc w:val="center"/>
        </w:trPr>
        <w:tc>
          <w:tcPr>
            <w:tcW w:w="625" w:type="dxa"/>
            <w:tcBorders>
              <w:top w:val="nil"/>
              <w:left w:val="single" w:sz="8" w:space="0" w:color="auto"/>
              <w:bottom w:val="single" w:sz="4"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A</w:t>
            </w:r>
          </w:p>
        </w:tc>
        <w:tc>
          <w:tcPr>
            <w:tcW w:w="2385" w:type="dxa"/>
            <w:tcBorders>
              <w:top w:val="nil"/>
              <w:left w:val="nil"/>
              <w:bottom w:val="single" w:sz="4"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 xml:space="preserve"> License Price</w:t>
            </w:r>
          </w:p>
        </w:tc>
        <w:tc>
          <w:tcPr>
            <w:tcW w:w="1396" w:type="dxa"/>
            <w:tcBorders>
              <w:top w:val="nil"/>
              <w:left w:val="nil"/>
              <w:bottom w:val="single" w:sz="4" w:space="0" w:color="auto"/>
              <w:right w:val="single" w:sz="4" w:space="0" w:color="auto"/>
            </w:tcBorders>
            <w:shd w:val="clear" w:color="auto" w:fill="auto"/>
          </w:tcPr>
          <w:p w:rsidR="00952191" w:rsidRPr="00422120" w:rsidRDefault="00952191" w:rsidP="00060047">
            <w:pPr>
              <w:rPr>
                <w:lang w:val="en-IN" w:eastAsia="en-IN"/>
              </w:rPr>
            </w:pPr>
          </w:p>
        </w:tc>
        <w:tc>
          <w:tcPr>
            <w:tcW w:w="1388" w:type="dxa"/>
            <w:tcBorders>
              <w:top w:val="nil"/>
              <w:left w:val="nil"/>
              <w:bottom w:val="single" w:sz="4"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 </w:t>
            </w:r>
          </w:p>
        </w:tc>
        <w:tc>
          <w:tcPr>
            <w:tcW w:w="1396" w:type="dxa"/>
            <w:tcBorders>
              <w:top w:val="nil"/>
              <w:left w:val="nil"/>
              <w:bottom w:val="single" w:sz="4"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 </w:t>
            </w:r>
          </w:p>
        </w:tc>
        <w:tc>
          <w:tcPr>
            <w:tcW w:w="1390" w:type="dxa"/>
            <w:tcBorders>
              <w:top w:val="nil"/>
              <w:left w:val="nil"/>
              <w:bottom w:val="single" w:sz="4" w:space="0" w:color="auto"/>
              <w:right w:val="single" w:sz="8" w:space="0" w:color="auto"/>
            </w:tcBorders>
            <w:shd w:val="clear" w:color="auto" w:fill="auto"/>
            <w:hideMark/>
          </w:tcPr>
          <w:p w:rsidR="00952191" w:rsidRPr="00422120" w:rsidRDefault="00952191" w:rsidP="00060047">
            <w:pPr>
              <w:rPr>
                <w:lang w:val="en-IN" w:eastAsia="en-IN"/>
              </w:rPr>
            </w:pPr>
            <w:r w:rsidRPr="00422120">
              <w:rPr>
                <w:lang w:val="en-IN" w:eastAsia="en-IN"/>
              </w:rPr>
              <w:t> </w:t>
            </w:r>
          </w:p>
        </w:tc>
      </w:tr>
      <w:tr w:rsidR="00060047" w:rsidRPr="00422120" w:rsidTr="0060421A">
        <w:trPr>
          <w:trHeight w:val="900"/>
          <w:jc w:val="center"/>
        </w:trPr>
        <w:tc>
          <w:tcPr>
            <w:tcW w:w="625" w:type="dxa"/>
            <w:tcBorders>
              <w:top w:val="nil"/>
              <w:left w:val="single" w:sz="8" w:space="0" w:color="auto"/>
              <w:bottom w:val="single" w:sz="4" w:space="0" w:color="auto"/>
              <w:right w:val="single" w:sz="4" w:space="0" w:color="auto"/>
            </w:tcBorders>
            <w:shd w:val="clear" w:color="auto" w:fill="auto"/>
          </w:tcPr>
          <w:p w:rsidR="00952191" w:rsidRPr="00422120" w:rsidRDefault="00952191" w:rsidP="00060047">
            <w:pPr>
              <w:rPr>
                <w:lang w:val="en-IN" w:eastAsia="en-IN"/>
              </w:rPr>
            </w:pPr>
            <w:r w:rsidRPr="00422120">
              <w:rPr>
                <w:lang w:val="en-IN" w:eastAsia="en-IN"/>
              </w:rPr>
              <w:t>B</w:t>
            </w:r>
          </w:p>
        </w:tc>
        <w:tc>
          <w:tcPr>
            <w:tcW w:w="2385" w:type="dxa"/>
            <w:tcBorders>
              <w:top w:val="nil"/>
              <w:left w:val="nil"/>
              <w:bottom w:val="single" w:sz="4" w:space="0" w:color="auto"/>
              <w:right w:val="single" w:sz="4" w:space="0" w:color="auto"/>
            </w:tcBorders>
            <w:shd w:val="clear" w:color="auto" w:fill="auto"/>
          </w:tcPr>
          <w:p w:rsidR="00952191" w:rsidRPr="00422120" w:rsidRDefault="00952191" w:rsidP="00060047">
            <w:pPr>
              <w:rPr>
                <w:lang w:val="en-IN" w:eastAsia="en-IN"/>
              </w:rPr>
            </w:pPr>
            <w:r w:rsidRPr="00422120">
              <w:rPr>
                <w:lang w:val="en-IN" w:eastAsia="en-IN"/>
              </w:rPr>
              <w:t>3 years Support Price</w:t>
            </w:r>
          </w:p>
        </w:tc>
        <w:tc>
          <w:tcPr>
            <w:tcW w:w="1396" w:type="dxa"/>
            <w:tcBorders>
              <w:top w:val="nil"/>
              <w:left w:val="nil"/>
              <w:bottom w:val="single" w:sz="4" w:space="0" w:color="auto"/>
              <w:right w:val="single" w:sz="4" w:space="0" w:color="auto"/>
            </w:tcBorders>
            <w:shd w:val="clear" w:color="auto" w:fill="auto"/>
          </w:tcPr>
          <w:p w:rsidR="00952191" w:rsidRPr="00422120" w:rsidRDefault="00952191" w:rsidP="00060047">
            <w:pPr>
              <w:rPr>
                <w:lang w:val="en-IN" w:eastAsia="en-IN"/>
              </w:rPr>
            </w:pPr>
          </w:p>
        </w:tc>
        <w:tc>
          <w:tcPr>
            <w:tcW w:w="1388" w:type="dxa"/>
            <w:tcBorders>
              <w:top w:val="nil"/>
              <w:left w:val="nil"/>
              <w:bottom w:val="single" w:sz="4" w:space="0" w:color="auto"/>
              <w:right w:val="single" w:sz="4" w:space="0" w:color="auto"/>
            </w:tcBorders>
            <w:shd w:val="clear" w:color="auto" w:fill="auto"/>
          </w:tcPr>
          <w:p w:rsidR="00952191" w:rsidRPr="00422120" w:rsidRDefault="00952191" w:rsidP="00060047">
            <w:pPr>
              <w:rPr>
                <w:lang w:val="en-IN" w:eastAsia="en-IN"/>
              </w:rPr>
            </w:pPr>
          </w:p>
        </w:tc>
        <w:tc>
          <w:tcPr>
            <w:tcW w:w="1396" w:type="dxa"/>
            <w:tcBorders>
              <w:top w:val="nil"/>
              <w:left w:val="nil"/>
              <w:bottom w:val="single" w:sz="4" w:space="0" w:color="auto"/>
              <w:right w:val="single" w:sz="4" w:space="0" w:color="auto"/>
            </w:tcBorders>
            <w:shd w:val="clear" w:color="auto" w:fill="auto"/>
          </w:tcPr>
          <w:p w:rsidR="00952191" w:rsidRPr="00422120" w:rsidRDefault="00952191" w:rsidP="00060047">
            <w:pPr>
              <w:rPr>
                <w:lang w:val="en-IN" w:eastAsia="en-IN"/>
              </w:rPr>
            </w:pPr>
          </w:p>
        </w:tc>
        <w:tc>
          <w:tcPr>
            <w:tcW w:w="1390" w:type="dxa"/>
            <w:tcBorders>
              <w:top w:val="nil"/>
              <w:left w:val="nil"/>
              <w:bottom w:val="single" w:sz="4" w:space="0" w:color="auto"/>
              <w:right w:val="single" w:sz="8" w:space="0" w:color="auto"/>
            </w:tcBorders>
            <w:shd w:val="clear" w:color="auto" w:fill="auto"/>
          </w:tcPr>
          <w:p w:rsidR="00952191" w:rsidRPr="00422120" w:rsidRDefault="00952191" w:rsidP="00060047">
            <w:pPr>
              <w:rPr>
                <w:lang w:val="en-IN" w:eastAsia="en-IN"/>
              </w:rPr>
            </w:pPr>
          </w:p>
        </w:tc>
      </w:tr>
      <w:tr w:rsidR="00060047" w:rsidRPr="00422120" w:rsidTr="0060421A">
        <w:trPr>
          <w:trHeight w:val="333"/>
          <w:jc w:val="center"/>
        </w:trPr>
        <w:tc>
          <w:tcPr>
            <w:tcW w:w="625" w:type="dxa"/>
            <w:tcBorders>
              <w:top w:val="nil"/>
              <w:left w:val="single" w:sz="8" w:space="0" w:color="auto"/>
              <w:bottom w:val="single" w:sz="8"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 </w:t>
            </w:r>
          </w:p>
        </w:tc>
        <w:tc>
          <w:tcPr>
            <w:tcW w:w="5169" w:type="dxa"/>
            <w:gridSpan w:val="3"/>
            <w:tcBorders>
              <w:top w:val="nil"/>
              <w:left w:val="nil"/>
              <w:bottom w:val="single" w:sz="8"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Total SOC Monitoring &amp; Management Price/ annum</w:t>
            </w:r>
          </w:p>
        </w:tc>
        <w:tc>
          <w:tcPr>
            <w:tcW w:w="1396" w:type="dxa"/>
            <w:tcBorders>
              <w:top w:val="nil"/>
              <w:left w:val="nil"/>
              <w:bottom w:val="single" w:sz="8" w:space="0" w:color="auto"/>
              <w:right w:val="single" w:sz="4" w:space="0" w:color="auto"/>
            </w:tcBorders>
            <w:shd w:val="clear" w:color="auto" w:fill="auto"/>
            <w:hideMark/>
          </w:tcPr>
          <w:p w:rsidR="00952191" w:rsidRPr="00422120" w:rsidRDefault="00952191" w:rsidP="00060047">
            <w:pPr>
              <w:rPr>
                <w:lang w:val="en-IN" w:eastAsia="en-IN"/>
              </w:rPr>
            </w:pPr>
            <w:r w:rsidRPr="00422120">
              <w:rPr>
                <w:lang w:val="en-IN" w:eastAsia="en-IN"/>
              </w:rPr>
              <w:t> </w:t>
            </w:r>
          </w:p>
        </w:tc>
        <w:tc>
          <w:tcPr>
            <w:tcW w:w="1390" w:type="dxa"/>
            <w:tcBorders>
              <w:top w:val="nil"/>
              <w:left w:val="nil"/>
              <w:bottom w:val="single" w:sz="8" w:space="0" w:color="auto"/>
              <w:right w:val="single" w:sz="8" w:space="0" w:color="auto"/>
            </w:tcBorders>
            <w:shd w:val="clear" w:color="auto" w:fill="auto"/>
            <w:hideMark/>
          </w:tcPr>
          <w:p w:rsidR="00952191" w:rsidRPr="00422120" w:rsidRDefault="00952191" w:rsidP="00060047">
            <w:pPr>
              <w:rPr>
                <w:lang w:val="en-IN" w:eastAsia="en-IN"/>
              </w:rPr>
            </w:pPr>
          </w:p>
        </w:tc>
      </w:tr>
      <w:bookmarkEnd w:id="107"/>
    </w:tbl>
    <w:p w:rsidR="0003548F" w:rsidRPr="00422120" w:rsidRDefault="0003548F" w:rsidP="00060047"/>
    <w:tbl>
      <w:tblPr>
        <w:tblW w:w="8580" w:type="dxa"/>
        <w:jc w:val="center"/>
        <w:tblLook w:val="04A0" w:firstRow="1" w:lastRow="0" w:firstColumn="1" w:lastColumn="0" w:noHBand="0" w:noVBand="1"/>
      </w:tblPr>
      <w:tblGrid>
        <w:gridCol w:w="625"/>
        <w:gridCol w:w="2385"/>
        <w:gridCol w:w="1396"/>
        <w:gridCol w:w="1388"/>
        <w:gridCol w:w="1396"/>
        <w:gridCol w:w="1390"/>
      </w:tblGrid>
      <w:tr w:rsidR="00060047" w:rsidRPr="00422120" w:rsidTr="00525183">
        <w:trPr>
          <w:trHeight w:val="315"/>
          <w:jc w:val="center"/>
        </w:trPr>
        <w:tc>
          <w:tcPr>
            <w:tcW w:w="8580" w:type="dxa"/>
            <w:gridSpan w:val="6"/>
            <w:tcBorders>
              <w:top w:val="nil"/>
              <w:left w:val="nil"/>
              <w:bottom w:val="nil"/>
              <w:right w:val="nil"/>
            </w:tcBorders>
            <w:shd w:val="clear" w:color="auto" w:fill="auto"/>
            <w:hideMark/>
          </w:tcPr>
          <w:p w:rsidR="00FC7430" w:rsidRPr="00422120" w:rsidRDefault="00FC7430" w:rsidP="006E682D">
            <w:pPr>
              <w:pStyle w:val="ListParagraph"/>
              <w:numPr>
                <w:ilvl w:val="0"/>
                <w:numId w:val="20"/>
              </w:numPr>
              <w:rPr>
                <w:lang w:val="en-IN" w:eastAsia="en-IN"/>
              </w:rPr>
            </w:pPr>
            <w:r w:rsidRPr="00422120">
              <w:rPr>
                <w:lang w:val="en-IN" w:eastAsia="en-IN"/>
              </w:rPr>
              <w:t>SOC Monitoring &amp; Management Services</w:t>
            </w:r>
          </w:p>
        </w:tc>
      </w:tr>
      <w:tr w:rsidR="00060047" w:rsidRPr="00422120" w:rsidTr="00AA194F">
        <w:trPr>
          <w:trHeight w:val="900"/>
          <w:jc w:val="center"/>
        </w:trPr>
        <w:tc>
          <w:tcPr>
            <w:tcW w:w="625" w:type="dxa"/>
            <w:tcBorders>
              <w:top w:val="single" w:sz="8" w:space="0" w:color="auto"/>
              <w:left w:val="single" w:sz="8" w:space="0" w:color="auto"/>
              <w:bottom w:val="single" w:sz="4" w:space="0" w:color="auto"/>
              <w:right w:val="single" w:sz="4" w:space="0" w:color="auto"/>
            </w:tcBorders>
            <w:shd w:val="clear" w:color="auto" w:fill="auto"/>
            <w:hideMark/>
          </w:tcPr>
          <w:p w:rsidR="00AA194F" w:rsidRPr="00422120" w:rsidRDefault="00AA194F" w:rsidP="00060047">
            <w:pPr>
              <w:rPr>
                <w:lang w:val="en-IN" w:eastAsia="en-IN"/>
              </w:rPr>
            </w:pPr>
            <w:r w:rsidRPr="00422120">
              <w:rPr>
                <w:lang w:val="en-IN" w:eastAsia="en-IN"/>
              </w:rPr>
              <w:t>S.N.</w:t>
            </w:r>
          </w:p>
        </w:tc>
        <w:tc>
          <w:tcPr>
            <w:tcW w:w="2385" w:type="dxa"/>
            <w:tcBorders>
              <w:top w:val="single" w:sz="8" w:space="0" w:color="auto"/>
              <w:left w:val="nil"/>
              <w:bottom w:val="single" w:sz="4" w:space="0" w:color="auto"/>
              <w:right w:val="single" w:sz="4" w:space="0" w:color="auto"/>
            </w:tcBorders>
            <w:shd w:val="clear" w:color="auto" w:fill="auto"/>
            <w:hideMark/>
          </w:tcPr>
          <w:p w:rsidR="00AA194F" w:rsidRPr="00422120" w:rsidRDefault="00AA194F" w:rsidP="00060047">
            <w:pPr>
              <w:rPr>
                <w:lang w:val="en-IN" w:eastAsia="en-IN"/>
              </w:rPr>
            </w:pPr>
            <w:r w:rsidRPr="00422120">
              <w:rPr>
                <w:lang w:val="en-IN" w:eastAsia="en-IN"/>
              </w:rPr>
              <w:t>Item</w:t>
            </w:r>
          </w:p>
        </w:tc>
        <w:tc>
          <w:tcPr>
            <w:tcW w:w="1396" w:type="dxa"/>
            <w:tcBorders>
              <w:top w:val="single" w:sz="8" w:space="0" w:color="auto"/>
              <w:left w:val="nil"/>
              <w:bottom w:val="single" w:sz="4" w:space="0" w:color="auto"/>
              <w:right w:val="single" w:sz="4" w:space="0" w:color="auto"/>
            </w:tcBorders>
            <w:shd w:val="clear" w:color="auto" w:fill="auto"/>
          </w:tcPr>
          <w:p w:rsidR="00AA194F" w:rsidRPr="00422120" w:rsidRDefault="00AA194F" w:rsidP="00060047">
            <w:pPr>
              <w:rPr>
                <w:lang w:val="en-IN" w:eastAsia="en-IN"/>
              </w:rPr>
            </w:pPr>
            <w:r w:rsidRPr="00422120">
              <w:rPr>
                <w:lang w:val="en-IN" w:eastAsia="en-IN"/>
              </w:rPr>
              <w:t>EPS or equivalent GB</w:t>
            </w:r>
          </w:p>
          <w:p w:rsidR="00AA194F" w:rsidRPr="00422120" w:rsidRDefault="00AA194F" w:rsidP="00060047">
            <w:pPr>
              <w:rPr>
                <w:lang w:val="en-IN" w:eastAsia="en-IN"/>
              </w:rPr>
            </w:pPr>
          </w:p>
        </w:tc>
        <w:tc>
          <w:tcPr>
            <w:tcW w:w="1388" w:type="dxa"/>
            <w:tcBorders>
              <w:top w:val="single" w:sz="8" w:space="0" w:color="auto"/>
              <w:left w:val="nil"/>
              <w:bottom w:val="single" w:sz="4" w:space="0" w:color="auto"/>
              <w:right w:val="single" w:sz="4" w:space="0" w:color="auto"/>
            </w:tcBorders>
            <w:shd w:val="clear" w:color="auto" w:fill="auto"/>
          </w:tcPr>
          <w:p w:rsidR="00AA194F" w:rsidRPr="00422120" w:rsidRDefault="00AA194F" w:rsidP="00060047">
            <w:pPr>
              <w:rPr>
                <w:lang w:val="en-IN" w:eastAsia="en-IN"/>
              </w:rPr>
            </w:pPr>
            <w:r w:rsidRPr="00422120">
              <w:rPr>
                <w:lang w:val="en-IN" w:eastAsia="en-IN"/>
              </w:rPr>
              <w:t xml:space="preserve">No. of devices </w:t>
            </w:r>
            <w:proofErr w:type="gramStart"/>
            <w:r w:rsidRPr="00422120">
              <w:rPr>
                <w:lang w:val="en-IN" w:eastAsia="en-IN"/>
              </w:rPr>
              <w:t>approx..</w:t>
            </w:r>
            <w:proofErr w:type="gramEnd"/>
          </w:p>
          <w:p w:rsidR="00AA194F" w:rsidRPr="00422120" w:rsidRDefault="00AA194F" w:rsidP="00060047">
            <w:pPr>
              <w:rPr>
                <w:lang w:val="en-IN" w:eastAsia="en-IN"/>
              </w:rPr>
            </w:pPr>
            <w:r w:rsidRPr="00422120">
              <w:rPr>
                <w:lang w:val="en-IN" w:eastAsia="en-IN"/>
              </w:rPr>
              <w:t>(a)</w:t>
            </w:r>
          </w:p>
        </w:tc>
        <w:tc>
          <w:tcPr>
            <w:tcW w:w="1396" w:type="dxa"/>
            <w:tcBorders>
              <w:top w:val="single" w:sz="8" w:space="0" w:color="auto"/>
              <w:left w:val="nil"/>
              <w:bottom w:val="single" w:sz="4" w:space="0" w:color="auto"/>
              <w:right w:val="single" w:sz="4" w:space="0" w:color="auto"/>
            </w:tcBorders>
            <w:shd w:val="clear" w:color="auto" w:fill="auto"/>
          </w:tcPr>
          <w:p w:rsidR="00AA194F" w:rsidRPr="00422120" w:rsidRDefault="00AA194F" w:rsidP="00060047">
            <w:pPr>
              <w:rPr>
                <w:lang w:val="en-IN" w:eastAsia="en-IN"/>
              </w:rPr>
            </w:pPr>
            <w:r w:rsidRPr="00422120">
              <w:rPr>
                <w:lang w:val="en-IN" w:eastAsia="en-IN"/>
              </w:rPr>
              <w:t>Unit Price per quarter (in INR) (b)</w:t>
            </w:r>
          </w:p>
        </w:tc>
        <w:tc>
          <w:tcPr>
            <w:tcW w:w="1390" w:type="dxa"/>
            <w:tcBorders>
              <w:top w:val="single" w:sz="8" w:space="0" w:color="auto"/>
              <w:left w:val="nil"/>
              <w:bottom w:val="single" w:sz="4" w:space="0" w:color="auto"/>
              <w:right w:val="single" w:sz="8" w:space="0" w:color="auto"/>
            </w:tcBorders>
            <w:shd w:val="clear" w:color="auto" w:fill="auto"/>
            <w:hideMark/>
          </w:tcPr>
          <w:p w:rsidR="00AA194F" w:rsidRPr="00422120" w:rsidRDefault="00AA194F" w:rsidP="00060047">
            <w:pPr>
              <w:rPr>
                <w:lang w:val="en-IN" w:eastAsia="en-IN"/>
              </w:rPr>
            </w:pPr>
            <w:r w:rsidRPr="00422120">
              <w:rPr>
                <w:lang w:val="en-IN" w:eastAsia="en-IN"/>
              </w:rPr>
              <w:t>Yearly Price (</w:t>
            </w:r>
            <w:proofErr w:type="spellStart"/>
            <w:r w:rsidRPr="00422120">
              <w:rPr>
                <w:lang w:val="en-IN" w:eastAsia="en-IN"/>
              </w:rPr>
              <w:t>excl</w:t>
            </w:r>
            <w:proofErr w:type="spellEnd"/>
            <w:r w:rsidRPr="00422120">
              <w:rPr>
                <w:lang w:val="en-IN" w:eastAsia="en-IN"/>
              </w:rPr>
              <w:t xml:space="preserve"> Tax) (in INR) c=a*b*4</w:t>
            </w:r>
          </w:p>
        </w:tc>
      </w:tr>
      <w:tr w:rsidR="00060047" w:rsidRPr="00422120" w:rsidTr="00AA194F">
        <w:trPr>
          <w:trHeight w:val="900"/>
          <w:jc w:val="center"/>
        </w:trPr>
        <w:tc>
          <w:tcPr>
            <w:tcW w:w="625" w:type="dxa"/>
            <w:tcBorders>
              <w:top w:val="nil"/>
              <w:left w:val="single" w:sz="8" w:space="0" w:color="auto"/>
              <w:bottom w:val="single" w:sz="4" w:space="0" w:color="auto"/>
              <w:right w:val="single" w:sz="4" w:space="0" w:color="auto"/>
            </w:tcBorders>
            <w:shd w:val="clear" w:color="auto" w:fill="auto"/>
            <w:hideMark/>
          </w:tcPr>
          <w:p w:rsidR="00AA194F" w:rsidRPr="00422120" w:rsidRDefault="00952191" w:rsidP="00060047">
            <w:pPr>
              <w:rPr>
                <w:lang w:val="en-IN" w:eastAsia="en-IN"/>
              </w:rPr>
            </w:pPr>
            <w:r w:rsidRPr="00422120">
              <w:rPr>
                <w:lang w:val="en-IN" w:eastAsia="en-IN"/>
              </w:rPr>
              <w:t>A</w:t>
            </w:r>
          </w:p>
        </w:tc>
        <w:tc>
          <w:tcPr>
            <w:tcW w:w="2385" w:type="dxa"/>
            <w:tcBorders>
              <w:top w:val="nil"/>
              <w:left w:val="nil"/>
              <w:bottom w:val="single" w:sz="4" w:space="0" w:color="auto"/>
              <w:right w:val="single" w:sz="4" w:space="0" w:color="auto"/>
            </w:tcBorders>
            <w:shd w:val="clear" w:color="auto" w:fill="auto"/>
            <w:hideMark/>
          </w:tcPr>
          <w:p w:rsidR="00AA194F" w:rsidRPr="00422120" w:rsidRDefault="00AA194F" w:rsidP="00060047">
            <w:pPr>
              <w:rPr>
                <w:lang w:val="en-IN" w:eastAsia="en-IN"/>
              </w:rPr>
            </w:pPr>
            <w:r w:rsidRPr="00422120">
              <w:rPr>
                <w:lang w:val="en-IN" w:eastAsia="en-IN"/>
              </w:rPr>
              <w:t xml:space="preserve"> Offsite - Monitoring &amp; Management Services (24*7) </w:t>
            </w:r>
          </w:p>
        </w:tc>
        <w:tc>
          <w:tcPr>
            <w:tcW w:w="1396" w:type="dxa"/>
            <w:tcBorders>
              <w:top w:val="nil"/>
              <w:left w:val="nil"/>
              <w:bottom w:val="single" w:sz="4" w:space="0" w:color="auto"/>
              <w:right w:val="single" w:sz="4" w:space="0" w:color="auto"/>
            </w:tcBorders>
            <w:shd w:val="clear" w:color="auto" w:fill="auto"/>
          </w:tcPr>
          <w:p w:rsidR="00AA194F" w:rsidRPr="00422120" w:rsidRDefault="00AA194F" w:rsidP="00060047">
            <w:pPr>
              <w:rPr>
                <w:lang w:val="en-IN" w:eastAsia="en-IN"/>
              </w:rPr>
            </w:pPr>
          </w:p>
        </w:tc>
        <w:tc>
          <w:tcPr>
            <w:tcW w:w="1388" w:type="dxa"/>
            <w:tcBorders>
              <w:top w:val="nil"/>
              <w:left w:val="nil"/>
              <w:bottom w:val="single" w:sz="4" w:space="0" w:color="auto"/>
              <w:right w:val="single" w:sz="4" w:space="0" w:color="auto"/>
            </w:tcBorders>
            <w:shd w:val="clear" w:color="auto" w:fill="auto"/>
          </w:tcPr>
          <w:p w:rsidR="00AA194F" w:rsidRPr="00422120" w:rsidRDefault="00AA194F" w:rsidP="00060047">
            <w:pPr>
              <w:rPr>
                <w:lang w:val="en-IN" w:eastAsia="en-IN"/>
              </w:rPr>
            </w:pPr>
          </w:p>
        </w:tc>
        <w:tc>
          <w:tcPr>
            <w:tcW w:w="1396" w:type="dxa"/>
            <w:tcBorders>
              <w:top w:val="nil"/>
              <w:left w:val="nil"/>
              <w:bottom w:val="single" w:sz="4" w:space="0" w:color="auto"/>
              <w:right w:val="single" w:sz="4" w:space="0" w:color="auto"/>
            </w:tcBorders>
            <w:shd w:val="clear" w:color="auto" w:fill="auto"/>
          </w:tcPr>
          <w:p w:rsidR="00AA194F" w:rsidRPr="00422120" w:rsidRDefault="00AA194F" w:rsidP="00060047">
            <w:pPr>
              <w:rPr>
                <w:lang w:val="en-IN" w:eastAsia="en-IN"/>
              </w:rPr>
            </w:pPr>
            <w:r w:rsidRPr="00422120">
              <w:rPr>
                <w:lang w:val="en-IN" w:eastAsia="en-IN"/>
              </w:rPr>
              <w:t> </w:t>
            </w:r>
          </w:p>
        </w:tc>
        <w:tc>
          <w:tcPr>
            <w:tcW w:w="1390" w:type="dxa"/>
            <w:tcBorders>
              <w:top w:val="nil"/>
              <w:left w:val="nil"/>
              <w:bottom w:val="single" w:sz="4" w:space="0" w:color="auto"/>
              <w:right w:val="single" w:sz="8" w:space="0" w:color="auto"/>
            </w:tcBorders>
            <w:shd w:val="clear" w:color="auto" w:fill="auto"/>
            <w:hideMark/>
          </w:tcPr>
          <w:p w:rsidR="00AA194F" w:rsidRPr="00422120" w:rsidRDefault="00AA194F" w:rsidP="00060047">
            <w:pPr>
              <w:rPr>
                <w:lang w:val="en-IN" w:eastAsia="en-IN"/>
              </w:rPr>
            </w:pPr>
            <w:r w:rsidRPr="00422120">
              <w:rPr>
                <w:lang w:val="en-IN" w:eastAsia="en-IN"/>
              </w:rPr>
              <w:t> </w:t>
            </w:r>
          </w:p>
        </w:tc>
      </w:tr>
      <w:tr w:rsidR="00AA194F" w:rsidRPr="00422120" w:rsidTr="00525183">
        <w:trPr>
          <w:trHeight w:val="333"/>
          <w:jc w:val="center"/>
        </w:trPr>
        <w:tc>
          <w:tcPr>
            <w:tcW w:w="625" w:type="dxa"/>
            <w:tcBorders>
              <w:top w:val="nil"/>
              <w:left w:val="single" w:sz="8" w:space="0" w:color="auto"/>
              <w:bottom w:val="single" w:sz="8" w:space="0" w:color="auto"/>
              <w:right w:val="single" w:sz="4" w:space="0" w:color="auto"/>
            </w:tcBorders>
            <w:shd w:val="clear" w:color="auto" w:fill="auto"/>
            <w:hideMark/>
          </w:tcPr>
          <w:p w:rsidR="00AA194F" w:rsidRPr="00422120" w:rsidRDefault="00AA194F" w:rsidP="00060047">
            <w:pPr>
              <w:rPr>
                <w:lang w:val="en-IN" w:eastAsia="en-IN"/>
              </w:rPr>
            </w:pPr>
            <w:r w:rsidRPr="00422120">
              <w:rPr>
                <w:lang w:val="en-IN" w:eastAsia="en-IN"/>
              </w:rPr>
              <w:t> </w:t>
            </w:r>
          </w:p>
        </w:tc>
        <w:tc>
          <w:tcPr>
            <w:tcW w:w="5169" w:type="dxa"/>
            <w:gridSpan w:val="3"/>
            <w:tcBorders>
              <w:top w:val="nil"/>
              <w:left w:val="nil"/>
              <w:bottom w:val="single" w:sz="8" w:space="0" w:color="auto"/>
              <w:right w:val="single" w:sz="4" w:space="0" w:color="auto"/>
            </w:tcBorders>
            <w:shd w:val="clear" w:color="auto" w:fill="auto"/>
            <w:hideMark/>
          </w:tcPr>
          <w:p w:rsidR="00AA194F" w:rsidRPr="00422120" w:rsidRDefault="00AA194F" w:rsidP="00060047">
            <w:pPr>
              <w:rPr>
                <w:lang w:val="en-IN" w:eastAsia="en-IN"/>
              </w:rPr>
            </w:pPr>
            <w:r w:rsidRPr="00422120">
              <w:rPr>
                <w:lang w:val="en-IN" w:eastAsia="en-IN"/>
              </w:rPr>
              <w:t>Total SOC Monitoring &amp; Management Price/ annum</w:t>
            </w:r>
          </w:p>
        </w:tc>
        <w:tc>
          <w:tcPr>
            <w:tcW w:w="1396" w:type="dxa"/>
            <w:tcBorders>
              <w:top w:val="nil"/>
              <w:left w:val="nil"/>
              <w:bottom w:val="single" w:sz="8" w:space="0" w:color="auto"/>
              <w:right w:val="single" w:sz="4" w:space="0" w:color="auto"/>
            </w:tcBorders>
            <w:shd w:val="clear" w:color="auto" w:fill="auto"/>
            <w:hideMark/>
          </w:tcPr>
          <w:p w:rsidR="00AA194F" w:rsidRPr="00422120" w:rsidRDefault="00AA194F" w:rsidP="00060047">
            <w:pPr>
              <w:rPr>
                <w:lang w:val="en-IN" w:eastAsia="en-IN"/>
              </w:rPr>
            </w:pPr>
            <w:r w:rsidRPr="00422120">
              <w:rPr>
                <w:lang w:val="en-IN" w:eastAsia="en-IN"/>
              </w:rPr>
              <w:t> </w:t>
            </w:r>
          </w:p>
        </w:tc>
        <w:tc>
          <w:tcPr>
            <w:tcW w:w="1390" w:type="dxa"/>
            <w:tcBorders>
              <w:top w:val="nil"/>
              <w:left w:val="nil"/>
              <w:bottom w:val="single" w:sz="8" w:space="0" w:color="auto"/>
              <w:right w:val="single" w:sz="8" w:space="0" w:color="auto"/>
            </w:tcBorders>
            <w:shd w:val="clear" w:color="auto" w:fill="auto"/>
            <w:hideMark/>
          </w:tcPr>
          <w:p w:rsidR="00AA194F" w:rsidRPr="00422120" w:rsidRDefault="00AA194F" w:rsidP="00060047">
            <w:pPr>
              <w:rPr>
                <w:lang w:val="en-IN" w:eastAsia="en-IN"/>
              </w:rPr>
            </w:pPr>
          </w:p>
        </w:tc>
      </w:tr>
    </w:tbl>
    <w:p w:rsidR="0003548F" w:rsidRPr="00422120" w:rsidRDefault="0003548F" w:rsidP="00060047"/>
    <w:tbl>
      <w:tblPr>
        <w:tblW w:w="8580" w:type="dxa"/>
        <w:jc w:val="center"/>
        <w:tblLook w:val="04A0" w:firstRow="1" w:lastRow="0" w:firstColumn="1" w:lastColumn="0" w:noHBand="0" w:noVBand="1"/>
      </w:tblPr>
      <w:tblGrid>
        <w:gridCol w:w="625"/>
        <w:gridCol w:w="2385"/>
        <w:gridCol w:w="1396"/>
        <w:gridCol w:w="1388"/>
        <w:gridCol w:w="1396"/>
        <w:gridCol w:w="1390"/>
      </w:tblGrid>
      <w:tr w:rsidR="00060047" w:rsidRPr="00422120" w:rsidTr="00D45398">
        <w:trPr>
          <w:trHeight w:val="315"/>
          <w:jc w:val="center"/>
        </w:trPr>
        <w:tc>
          <w:tcPr>
            <w:tcW w:w="8580" w:type="dxa"/>
            <w:gridSpan w:val="6"/>
            <w:tcBorders>
              <w:top w:val="nil"/>
              <w:left w:val="nil"/>
              <w:bottom w:val="nil"/>
              <w:right w:val="nil"/>
            </w:tcBorders>
            <w:shd w:val="clear" w:color="auto" w:fill="auto"/>
            <w:hideMark/>
          </w:tcPr>
          <w:p w:rsidR="00D67F0F" w:rsidRPr="00D67F0F" w:rsidRDefault="00D67F0F" w:rsidP="006E682D">
            <w:pPr>
              <w:pStyle w:val="ListParagraph"/>
              <w:numPr>
                <w:ilvl w:val="0"/>
                <w:numId w:val="20"/>
              </w:numPr>
              <w:rPr>
                <w:lang w:val="en-IN" w:eastAsia="en-IN"/>
              </w:rPr>
            </w:pPr>
            <w:r w:rsidRPr="00D67F0F">
              <w:rPr>
                <w:lang w:val="en-IN" w:eastAsia="en-IN"/>
              </w:rPr>
              <w:t>SIEM Hardware Price</w:t>
            </w:r>
          </w:p>
        </w:tc>
      </w:tr>
      <w:tr w:rsidR="00060047" w:rsidRPr="00422120" w:rsidTr="00D45398">
        <w:trPr>
          <w:trHeight w:val="900"/>
          <w:jc w:val="center"/>
        </w:trPr>
        <w:tc>
          <w:tcPr>
            <w:tcW w:w="625" w:type="dxa"/>
            <w:tcBorders>
              <w:top w:val="single" w:sz="8" w:space="0" w:color="auto"/>
              <w:left w:val="single" w:sz="8" w:space="0" w:color="auto"/>
              <w:bottom w:val="single" w:sz="4"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S.N.</w:t>
            </w:r>
          </w:p>
        </w:tc>
        <w:tc>
          <w:tcPr>
            <w:tcW w:w="2385" w:type="dxa"/>
            <w:tcBorders>
              <w:top w:val="single" w:sz="8" w:space="0" w:color="auto"/>
              <w:left w:val="nil"/>
              <w:bottom w:val="single" w:sz="4"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Item</w:t>
            </w:r>
          </w:p>
        </w:tc>
        <w:tc>
          <w:tcPr>
            <w:tcW w:w="1396" w:type="dxa"/>
            <w:tcBorders>
              <w:top w:val="single" w:sz="8" w:space="0" w:color="auto"/>
              <w:left w:val="nil"/>
              <w:bottom w:val="single" w:sz="4" w:space="0" w:color="auto"/>
              <w:right w:val="single" w:sz="4" w:space="0" w:color="auto"/>
            </w:tcBorders>
            <w:shd w:val="clear" w:color="auto" w:fill="auto"/>
          </w:tcPr>
          <w:p w:rsidR="00D67F0F" w:rsidRPr="00422120" w:rsidRDefault="00D67F0F" w:rsidP="00060047">
            <w:pPr>
              <w:rPr>
                <w:lang w:val="en-IN" w:eastAsia="en-IN"/>
              </w:rPr>
            </w:pPr>
            <w:proofErr w:type="spellStart"/>
            <w:r w:rsidRPr="00422120">
              <w:rPr>
                <w:lang w:val="en-IN" w:eastAsia="en-IN"/>
              </w:rPr>
              <w:t>Config</w:t>
            </w:r>
            <w:proofErr w:type="spellEnd"/>
          </w:p>
        </w:tc>
        <w:tc>
          <w:tcPr>
            <w:tcW w:w="1388" w:type="dxa"/>
            <w:tcBorders>
              <w:top w:val="single" w:sz="8" w:space="0" w:color="auto"/>
              <w:left w:val="nil"/>
              <w:bottom w:val="single" w:sz="4" w:space="0" w:color="auto"/>
              <w:right w:val="single" w:sz="4" w:space="0" w:color="auto"/>
            </w:tcBorders>
            <w:shd w:val="clear" w:color="auto" w:fill="auto"/>
          </w:tcPr>
          <w:p w:rsidR="00D67F0F" w:rsidRPr="00422120" w:rsidRDefault="00D67F0F" w:rsidP="00060047">
            <w:pPr>
              <w:rPr>
                <w:lang w:val="en-IN" w:eastAsia="en-IN"/>
              </w:rPr>
            </w:pPr>
            <w:r w:rsidRPr="00422120">
              <w:rPr>
                <w:lang w:val="en-IN" w:eastAsia="en-IN"/>
              </w:rPr>
              <w:t>OS License Price</w:t>
            </w:r>
          </w:p>
        </w:tc>
        <w:tc>
          <w:tcPr>
            <w:tcW w:w="1396" w:type="dxa"/>
            <w:tcBorders>
              <w:top w:val="single" w:sz="8" w:space="0" w:color="auto"/>
              <w:left w:val="nil"/>
              <w:bottom w:val="single" w:sz="4" w:space="0" w:color="auto"/>
              <w:right w:val="single" w:sz="4" w:space="0" w:color="auto"/>
            </w:tcBorders>
            <w:shd w:val="clear" w:color="auto" w:fill="auto"/>
          </w:tcPr>
          <w:p w:rsidR="00D67F0F" w:rsidRPr="00422120" w:rsidRDefault="00D67F0F" w:rsidP="00060047">
            <w:pPr>
              <w:rPr>
                <w:lang w:val="en-IN" w:eastAsia="en-IN"/>
              </w:rPr>
            </w:pPr>
            <w:r w:rsidRPr="00422120">
              <w:rPr>
                <w:lang w:val="en-IN" w:eastAsia="en-IN"/>
              </w:rPr>
              <w:t>HW Price</w:t>
            </w:r>
          </w:p>
        </w:tc>
        <w:tc>
          <w:tcPr>
            <w:tcW w:w="1390" w:type="dxa"/>
            <w:tcBorders>
              <w:top w:val="single" w:sz="8" w:space="0" w:color="auto"/>
              <w:left w:val="nil"/>
              <w:bottom w:val="single" w:sz="4" w:space="0" w:color="auto"/>
              <w:right w:val="single" w:sz="8" w:space="0" w:color="auto"/>
            </w:tcBorders>
            <w:shd w:val="clear" w:color="auto" w:fill="auto"/>
            <w:hideMark/>
          </w:tcPr>
          <w:p w:rsidR="00D67F0F" w:rsidRPr="00422120" w:rsidRDefault="00D67F0F" w:rsidP="00060047">
            <w:pPr>
              <w:rPr>
                <w:lang w:val="en-IN" w:eastAsia="en-IN"/>
              </w:rPr>
            </w:pPr>
            <w:r w:rsidRPr="00422120">
              <w:rPr>
                <w:lang w:val="en-IN" w:eastAsia="en-IN"/>
              </w:rPr>
              <w:t>Total Price</w:t>
            </w:r>
          </w:p>
        </w:tc>
      </w:tr>
      <w:tr w:rsidR="00060047" w:rsidRPr="00422120" w:rsidTr="00D45398">
        <w:trPr>
          <w:trHeight w:val="900"/>
          <w:jc w:val="center"/>
        </w:trPr>
        <w:tc>
          <w:tcPr>
            <w:tcW w:w="625" w:type="dxa"/>
            <w:tcBorders>
              <w:top w:val="nil"/>
              <w:left w:val="single" w:sz="8" w:space="0" w:color="auto"/>
              <w:bottom w:val="single" w:sz="4"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A</w:t>
            </w:r>
          </w:p>
        </w:tc>
        <w:tc>
          <w:tcPr>
            <w:tcW w:w="2385" w:type="dxa"/>
            <w:tcBorders>
              <w:top w:val="nil"/>
              <w:left w:val="nil"/>
              <w:bottom w:val="single" w:sz="4"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Hardware - In house / cloud</w:t>
            </w:r>
          </w:p>
        </w:tc>
        <w:tc>
          <w:tcPr>
            <w:tcW w:w="1396" w:type="dxa"/>
            <w:tcBorders>
              <w:top w:val="nil"/>
              <w:left w:val="nil"/>
              <w:bottom w:val="single" w:sz="4" w:space="0" w:color="auto"/>
              <w:right w:val="single" w:sz="4" w:space="0" w:color="auto"/>
            </w:tcBorders>
            <w:shd w:val="clear" w:color="auto" w:fill="auto"/>
          </w:tcPr>
          <w:p w:rsidR="00D67F0F" w:rsidRPr="00422120" w:rsidRDefault="00D67F0F" w:rsidP="00060047">
            <w:pPr>
              <w:rPr>
                <w:lang w:val="en-IN" w:eastAsia="en-IN"/>
              </w:rPr>
            </w:pPr>
          </w:p>
        </w:tc>
        <w:tc>
          <w:tcPr>
            <w:tcW w:w="1388" w:type="dxa"/>
            <w:tcBorders>
              <w:top w:val="nil"/>
              <w:left w:val="nil"/>
              <w:bottom w:val="single" w:sz="4"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 </w:t>
            </w:r>
          </w:p>
        </w:tc>
        <w:tc>
          <w:tcPr>
            <w:tcW w:w="1396" w:type="dxa"/>
            <w:tcBorders>
              <w:top w:val="nil"/>
              <w:left w:val="nil"/>
              <w:bottom w:val="single" w:sz="4"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 </w:t>
            </w:r>
          </w:p>
        </w:tc>
        <w:tc>
          <w:tcPr>
            <w:tcW w:w="1390" w:type="dxa"/>
            <w:tcBorders>
              <w:top w:val="nil"/>
              <w:left w:val="nil"/>
              <w:bottom w:val="single" w:sz="4" w:space="0" w:color="auto"/>
              <w:right w:val="single" w:sz="8" w:space="0" w:color="auto"/>
            </w:tcBorders>
            <w:shd w:val="clear" w:color="auto" w:fill="auto"/>
            <w:hideMark/>
          </w:tcPr>
          <w:p w:rsidR="00D67F0F" w:rsidRPr="00422120" w:rsidRDefault="00D67F0F" w:rsidP="00060047">
            <w:pPr>
              <w:rPr>
                <w:lang w:val="en-IN" w:eastAsia="en-IN"/>
              </w:rPr>
            </w:pPr>
            <w:r w:rsidRPr="00422120">
              <w:rPr>
                <w:lang w:val="en-IN" w:eastAsia="en-IN"/>
              </w:rPr>
              <w:t> </w:t>
            </w:r>
          </w:p>
        </w:tc>
      </w:tr>
      <w:tr w:rsidR="00060047" w:rsidRPr="00422120" w:rsidTr="00D45398">
        <w:trPr>
          <w:trHeight w:val="900"/>
          <w:jc w:val="center"/>
        </w:trPr>
        <w:tc>
          <w:tcPr>
            <w:tcW w:w="625" w:type="dxa"/>
            <w:tcBorders>
              <w:top w:val="nil"/>
              <w:left w:val="single" w:sz="8" w:space="0" w:color="auto"/>
              <w:bottom w:val="single" w:sz="4" w:space="0" w:color="auto"/>
              <w:right w:val="single" w:sz="4" w:space="0" w:color="auto"/>
            </w:tcBorders>
            <w:shd w:val="clear" w:color="auto" w:fill="auto"/>
          </w:tcPr>
          <w:p w:rsidR="00D67F0F" w:rsidRPr="00422120" w:rsidRDefault="00D67F0F" w:rsidP="00060047">
            <w:pPr>
              <w:rPr>
                <w:lang w:val="en-IN" w:eastAsia="en-IN"/>
              </w:rPr>
            </w:pPr>
            <w:r w:rsidRPr="00422120">
              <w:rPr>
                <w:lang w:val="en-IN" w:eastAsia="en-IN"/>
              </w:rPr>
              <w:t>B</w:t>
            </w:r>
          </w:p>
        </w:tc>
        <w:tc>
          <w:tcPr>
            <w:tcW w:w="2385" w:type="dxa"/>
            <w:tcBorders>
              <w:top w:val="nil"/>
              <w:left w:val="nil"/>
              <w:bottom w:val="single" w:sz="4" w:space="0" w:color="auto"/>
              <w:right w:val="single" w:sz="4" w:space="0" w:color="auto"/>
            </w:tcBorders>
            <w:shd w:val="clear" w:color="auto" w:fill="auto"/>
          </w:tcPr>
          <w:p w:rsidR="00D67F0F" w:rsidRPr="00422120" w:rsidRDefault="00D67F0F" w:rsidP="00060047">
            <w:pPr>
              <w:rPr>
                <w:lang w:val="en-IN" w:eastAsia="en-IN"/>
              </w:rPr>
            </w:pPr>
            <w:r w:rsidRPr="00422120">
              <w:rPr>
                <w:lang w:val="en-IN" w:eastAsia="en-IN"/>
              </w:rPr>
              <w:t>3 years Support Price</w:t>
            </w:r>
          </w:p>
        </w:tc>
        <w:tc>
          <w:tcPr>
            <w:tcW w:w="1396" w:type="dxa"/>
            <w:tcBorders>
              <w:top w:val="nil"/>
              <w:left w:val="nil"/>
              <w:bottom w:val="single" w:sz="4" w:space="0" w:color="auto"/>
              <w:right w:val="single" w:sz="4" w:space="0" w:color="auto"/>
            </w:tcBorders>
            <w:shd w:val="clear" w:color="auto" w:fill="auto"/>
          </w:tcPr>
          <w:p w:rsidR="00D67F0F" w:rsidRPr="00422120" w:rsidRDefault="00D67F0F" w:rsidP="00060047">
            <w:pPr>
              <w:rPr>
                <w:lang w:val="en-IN" w:eastAsia="en-IN"/>
              </w:rPr>
            </w:pPr>
          </w:p>
        </w:tc>
        <w:tc>
          <w:tcPr>
            <w:tcW w:w="1388" w:type="dxa"/>
            <w:tcBorders>
              <w:top w:val="nil"/>
              <w:left w:val="nil"/>
              <w:bottom w:val="single" w:sz="4" w:space="0" w:color="auto"/>
              <w:right w:val="single" w:sz="4" w:space="0" w:color="auto"/>
            </w:tcBorders>
            <w:shd w:val="clear" w:color="auto" w:fill="auto"/>
          </w:tcPr>
          <w:p w:rsidR="00D67F0F" w:rsidRPr="00422120" w:rsidRDefault="00D67F0F" w:rsidP="00060047">
            <w:pPr>
              <w:rPr>
                <w:lang w:val="en-IN" w:eastAsia="en-IN"/>
              </w:rPr>
            </w:pPr>
          </w:p>
        </w:tc>
        <w:tc>
          <w:tcPr>
            <w:tcW w:w="1396" w:type="dxa"/>
            <w:tcBorders>
              <w:top w:val="nil"/>
              <w:left w:val="nil"/>
              <w:bottom w:val="single" w:sz="4" w:space="0" w:color="auto"/>
              <w:right w:val="single" w:sz="4" w:space="0" w:color="auto"/>
            </w:tcBorders>
            <w:shd w:val="clear" w:color="auto" w:fill="auto"/>
          </w:tcPr>
          <w:p w:rsidR="00D67F0F" w:rsidRPr="00422120" w:rsidRDefault="00D67F0F" w:rsidP="00060047">
            <w:pPr>
              <w:rPr>
                <w:lang w:val="en-IN" w:eastAsia="en-IN"/>
              </w:rPr>
            </w:pPr>
          </w:p>
        </w:tc>
        <w:tc>
          <w:tcPr>
            <w:tcW w:w="1390" w:type="dxa"/>
            <w:tcBorders>
              <w:top w:val="nil"/>
              <w:left w:val="nil"/>
              <w:bottom w:val="single" w:sz="4" w:space="0" w:color="auto"/>
              <w:right w:val="single" w:sz="8" w:space="0" w:color="auto"/>
            </w:tcBorders>
            <w:shd w:val="clear" w:color="auto" w:fill="auto"/>
          </w:tcPr>
          <w:p w:rsidR="00D67F0F" w:rsidRPr="00422120" w:rsidRDefault="00D67F0F" w:rsidP="00060047">
            <w:pPr>
              <w:rPr>
                <w:lang w:val="en-IN" w:eastAsia="en-IN"/>
              </w:rPr>
            </w:pPr>
          </w:p>
        </w:tc>
      </w:tr>
      <w:tr w:rsidR="00060047" w:rsidRPr="00422120" w:rsidTr="00D45398">
        <w:trPr>
          <w:trHeight w:val="333"/>
          <w:jc w:val="center"/>
        </w:trPr>
        <w:tc>
          <w:tcPr>
            <w:tcW w:w="625" w:type="dxa"/>
            <w:tcBorders>
              <w:top w:val="nil"/>
              <w:left w:val="single" w:sz="8" w:space="0" w:color="auto"/>
              <w:bottom w:val="single" w:sz="8"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 </w:t>
            </w:r>
          </w:p>
        </w:tc>
        <w:tc>
          <w:tcPr>
            <w:tcW w:w="5169" w:type="dxa"/>
            <w:gridSpan w:val="3"/>
            <w:tcBorders>
              <w:top w:val="nil"/>
              <w:left w:val="nil"/>
              <w:bottom w:val="single" w:sz="8"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Total SOC Monitoring &amp; Management Price / annum</w:t>
            </w:r>
          </w:p>
        </w:tc>
        <w:tc>
          <w:tcPr>
            <w:tcW w:w="1396" w:type="dxa"/>
            <w:tcBorders>
              <w:top w:val="nil"/>
              <w:left w:val="nil"/>
              <w:bottom w:val="single" w:sz="8" w:space="0" w:color="auto"/>
              <w:right w:val="single" w:sz="4" w:space="0" w:color="auto"/>
            </w:tcBorders>
            <w:shd w:val="clear" w:color="auto" w:fill="auto"/>
            <w:hideMark/>
          </w:tcPr>
          <w:p w:rsidR="00D67F0F" w:rsidRPr="00422120" w:rsidRDefault="00D67F0F" w:rsidP="00060047">
            <w:pPr>
              <w:rPr>
                <w:lang w:val="en-IN" w:eastAsia="en-IN"/>
              </w:rPr>
            </w:pPr>
            <w:r w:rsidRPr="00422120">
              <w:rPr>
                <w:lang w:val="en-IN" w:eastAsia="en-IN"/>
              </w:rPr>
              <w:t> </w:t>
            </w:r>
          </w:p>
        </w:tc>
        <w:tc>
          <w:tcPr>
            <w:tcW w:w="1390" w:type="dxa"/>
            <w:tcBorders>
              <w:top w:val="nil"/>
              <w:left w:val="nil"/>
              <w:bottom w:val="single" w:sz="8" w:space="0" w:color="auto"/>
              <w:right w:val="single" w:sz="8" w:space="0" w:color="auto"/>
            </w:tcBorders>
            <w:shd w:val="clear" w:color="auto" w:fill="auto"/>
            <w:hideMark/>
          </w:tcPr>
          <w:p w:rsidR="00D67F0F" w:rsidRPr="00422120" w:rsidRDefault="00D67F0F" w:rsidP="00060047">
            <w:pPr>
              <w:rPr>
                <w:lang w:val="en-IN" w:eastAsia="en-IN"/>
              </w:rPr>
            </w:pPr>
          </w:p>
        </w:tc>
      </w:tr>
    </w:tbl>
    <w:p w:rsidR="00D67F0F" w:rsidRPr="00422120" w:rsidRDefault="00D67F0F" w:rsidP="00060047"/>
    <w:p w:rsidR="0003548F" w:rsidRPr="00422120" w:rsidRDefault="0003548F" w:rsidP="00060047"/>
    <w:p w:rsidR="00FC7430" w:rsidRPr="00422120" w:rsidRDefault="00FC7430" w:rsidP="00060047"/>
    <w:p w:rsidR="00B27E69" w:rsidRPr="00422120" w:rsidRDefault="00B27E69" w:rsidP="00060047"/>
    <w:p w:rsidR="00D67F0F" w:rsidRDefault="00D67F0F" w:rsidP="00060047">
      <w:r>
        <w:br w:type="page"/>
      </w:r>
    </w:p>
    <w:p w:rsidR="00D67F0F" w:rsidRDefault="00D67F0F" w:rsidP="00060047"/>
    <w:p w:rsidR="00FC7430" w:rsidRPr="00FB242E" w:rsidRDefault="00FC7430" w:rsidP="00060047">
      <w:pPr>
        <w:rPr>
          <w:b/>
          <w:bCs/>
        </w:rPr>
      </w:pPr>
      <w:r w:rsidRPr="00FB242E">
        <w:rPr>
          <w:b/>
          <w:bCs/>
        </w:rPr>
        <w:t>PART-2</w:t>
      </w:r>
    </w:p>
    <w:p w:rsidR="00FC7430" w:rsidRPr="00180F54" w:rsidRDefault="00FB242E" w:rsidP="00060047">
      <w:pPr>
        <w:rPr>
          <w:b/>
          <w:bCs/>
        </w:rPr>
      </w:pPr>
      <w:r w:rsidRPr="00180F54">
        <w:rPr>
          <w:b/>
          <w:bCs/>
        </w:rPr>
        <w:t>O</w:t>
      </w:r>
      <w:r w:rsidR="00FC7430" w:rsidRPr="00180F54">
        <w:rPr>
          <w:b/>
          <w:bCs/>
        </w:rPr>
        <w:t>verall package price as shown below:</w:t>
      </w:r>
    </w:p>
    <w:p w:rsidR="00FC7430" w:rsidRPr="00422120" w:rsidRDefault="00FC7430" w:rsidP="00060047"/>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361"/>
        <w:gridCol w:w="1701"/>
      </w:tblGrid>
      <w:tr w:rsidR="00060047" w:rsidRPr="00422120" w:rsidTr="006E55BA">
        <w:trPr>
          <w:trHeight w:val="300"/>
          <w:jc w:val="center"/>
        </w:trPr>
        <w:tc>
          <w:tcPr>
            <w:tcW w:w="8642" w:type="dxa"/>
            <w:gridSpan w:val="3"/>
            <w:shd w:val="clear" w:color="auto" w:fill="auto"/>
            <w:hideMark/>
          </w:tcPr>
          <w:p w:rsidR="00FC7430" w:rsidRPr="00422120" w:rsidRDefault="00FC7430" w:rsidP="00060047">
            <w:pPr>
              <w:rPr>
                <w:lang w:val="en-IN" w:eastAsia="en-IN"/>
              </w:rPr>
            </w:pPr>
            <w:r w:rsidRPr="00422120">
              <w:rPr>
                <w:lang w:val="en-IN" w:eastAsia="en-IN"/>
              </w:rPr>
              <w:t xml:space="preserve">Total </w:t>
            </w:r>
            <w:r w:rsidR="00525183" w:rsidRPr="00422120">
              <w:rPr>
                <w:lang w:val="en-IN" w:eastAsia="en-IN"/>
              </w:rPr>
              <w:t xml:space="preserve">Price </w:t>
            </w:r>
            <w:r w:rsidRPr="00422120">
              <w:rPr>
                <w:lang w:val="en-IN" w:eastAsia="en-IN"/>
              </w:rPr>
              <w:t xml:space="preserve">(in INR) </w:t>
            </w:r>
          </w:p>
        </w:tc>
      </w:tr>
      <w:tr w:rsidR="00060047" w:rsidRPr="00422120" w:rsidTr="006E55BA">
        <w:trPr>
          <w:trHeight w:val="662"/>
          <w:jc w:val="center"/>
        </w:trPr>
        <w:tc>
          <w:tcPr>
            <w:tcW w:w="580" w:type="dxa"/>
            <w:shd w:val="clear" w:color="auto" w:fill="auto"/>
            <w:noWrap/>
            <w:hideMark/>
          </w:tcPr>
          <w:p w:rsidR="00FC7430" w:rsidRPr="00422120" w:rsidRDefault="00FC7430" w:rsidP="00060047">
            <w:pPr>
              <w:rPr>
                <w:lang w:val="en-IN" w:eastAsia="en-IN"/>
              </w:rPr>
            </w:pPr>
            <w:r w:rsidRPr="00422120">
              <w:rPr>
                <w:lang w:val="en-IN" w:eastAsia="en-IN"/>
              </w:rPr>
              <w:t>S. No.</w:t>
            </w:r>
          </w:p>
        </w:tc>
        <w:tc>
          <w:tcPr>
            <w:tcW w:w="6361" w:type="dxa"/>
            <w:shd w:val="clear" w:color="auto" w:fill="auto"/>
            <w:hideMark/>
          </w:tcPr>
          <w:p w:rsidR="00FC7430" w:rsidRPr="00422120" w:rsidRDefault="00FC7430" w:rsidP="00060047">
            <w:pPr>
              <w:rPr>
                <w:lang w:val="en-IN" w:eastAsia="en-IN"/>
              </w:rPr>
            </w:pPr>
            <w:r w:rsidRPr="00422120">
              <w:rPr>
                <w:lang w:val="en-IN" w:eastAsia="en-IN"/>
              </w:rPr>
              <w:t>Description</w:t>
            </w:r>
          </w:p>
        </w:tc>
        <w:tc>
          <w:tcPr>
            <w:tcW w:w="1701" w:type="dxa"/>
            <w:shd w:val="clear" w:color="auto" w:fill="auto"/>
            <w:hideMark/>
          </w:tcPr>
          <w:p w:rsidR="00FC7430" w:rsidRPr="00422120" w:rsidRDefault="00FC7430" w:rsidP="00060047">
            <w:pPr>
              <w:rPr>
                <w:lang w:val="en-IN" w:eastAsia="en-IN"/>
              </w:rPr>
            </w:pPr>
            <w:r w:rsidRPr="00422120">
              <w:rPr>
                <w:lang w:val="en-IN" w:eastAsia="en-IN"/>
              </w:rPr>
              <w:t>Amount (in INR) (excl. taxes)</w:t>
            </w:r>
          </w:p>
        </w:tc>
      </w:tr>
      <w:tr w:rsidR="00060047" w:rsidRPr="00422120" w:rsidTr="006E55BA">
        <w:trPr>
          <w:trHeight w:val="288"/>
          <w:jc w:val="center"/>
        </w:trPr>
        <w:tc>
          <w:tcPr>
            <w:tcW w:w="580" w:type="dxa"/>
            <w:shd w:val="clear" w:color="auto" w:fill="auto"/>
            <w:hideMark/>
          </w:tcPr>
          <w:p w:rsidR="00FC7430" w:rsidRPr="00422120" w:rsidRDefault="00FC7430" w:rsidP="00060047">
            <w:pPr>
              <w:rPr>
                <w:lang w:val="en-IN" w:eastAsia="en-IN"/>
              </w:rPr>
            </w:pPr>
            <w:r w:rsidRPr="00422120">
              <w:rPr>
                <w:lang w:val="en-IN" w:eastAsia="en-IN"/>
              </w:rPr>
              <w:t>1</w:t>
            </w:r>
            <w:r w:rsidR="00952191" w:rsidRPr="00422120">
              <w:rPr>
                <w:lang w:val="en-IN" w:eastAsia="en-IN"/>
              </w:rPr>
              <w:t>-a</w:t>
            </w:r>
          </w:p>
        </w:tc>
        <w:tc>
          <w:tcPr>
            <w:tcW w:w="6361" w:type="dxa"/>
            <w:shd w:val="clear" w:color="auto" w:fill="auto"/>
            <w:hideMark/>
          </w:tcPr>
          <w:p w:rsidR="00FC7430" w:rsidRPr="00422120" w:rsidRDefault="00FC7430" w:rsidP="00060047">
            <w:pPr>
              <w:rPr>
                <w:lang w:val="en-IN" w:eastAsia="en-IN"/>
              </w:rPr>
            </w:pPr>
            <w:r w:rsidRPr="00422120">
              <w:rPr>
                <w:lang w:val="en-IN" w:eastAsia="en-IN"/>
              </w:rPr>
              <w:t xml:space="preserve">SIEM Software licenses </w:t>
            </w:r>
            <w:r w:rsidR="006E55BA" w:rsidRPr="00422120">
              <w:rPr>
                <w:lang w:val="en-IN" w:eastAsia="en-IN"/>
              </w:rPr>
              <w:t>Events per Second (</w:t>
            </w:r>
            <w:r w:rsidRPr="00422120">
              <w:rPr>
                <w:lang w:val="en-IN" w:eastAsia="en-IN"/>
              </w:rPr>
              <w:t>EPS</w:t>
            </w:r>
            <w:r w:rsidR="006E55BA" w:rsidRPr="00422120">
              <w:rPr>
                <w:lang w:val="en-IN" w:eastAsia="en-IN"/>
              </w:rPr>
              <w:t xml:space="preserve">) or equivalent Mb indexed per day </w:t>
            </w:r>
          </w:p>
        </w:tc>
        <w:tc>
          <w:tcPr>
            <w:tcW w:w="1701" w:type="dxa"/>
            <w:shd w:val="clear" w:color="auto" w:fill="auto"/>
            <w:hideMark/>
          </w:tcPr>
          <w:p w:rsidR="00FC7430" w:rsidRPr="00422120" w:rsidRDefault="00FC7430" w:rsidP="00060047">
            <w:pPr>
              <w:rPr>
                <w:lang w:val="en-IN" w:eastAsia="en-IN"/>
              </w:rPr>
            </w:pPr>
          </w:p>
        </w:tc>
      </w:tr>
      <w:tr w:rsidR="00060047" w:rsidRPr="00422120" w:rsidTr="006E55BA">
        <w:trPr>
          <w:trHeight w:val="288"/>
          <w:jc w:val="center"/>
        </w:trPr>
        <w:tc>
          <w:tcPr>
            <w:tcW w:w="580" w:type="dxa"/>
            <w:shd w:val="clear" w:color="auto" w:fill="auto"/>
          </w:tcPr>
          <w:p w:rsidR="00952191" w:rsidRPr="00422120" w:rsidRDefault="00952191" w:rsidP="00060047">
            <w:pPr>
              <w:rPr>
                <w:lang w:val="en-IN" w:eastAsia="en-IN"/>
              </w:rPr>
            </w:pPr>
            <w:r w:rsidRPr="00422120">
              <w:rPr>
                <w:lang w:val="en-IN" w:eastAsia="en-IN"/>
              </w:rPr>
              <w:t>1-b</w:t>
            </w:r>
          </w:p>
        </w:tc>
        <w:tc>
          <w:tcPr>
            <w:tcW w:w="6361" w:type="dxa"/>
            <w:shd w:val="clear" w:color="auto" w:fill="auto"/>
          </w:tcPr>
          <w:p w:rsidR="00952191" w:rsidRPr="00422120" w:rsidRDefault="00ED151C" w:rsidP="00060047">
            <w:pPr>
              <w:rPr>
                <w:lang w:val="en-IN" w:eastAsia="en-IN"/>
              </w:rPr>
            </w:pPr>
            <w:r w:rsidRPr="00422120">
              <w:rPr>
                <w:lang w:val="en-IN" w:eastAsia="en-IN"/>
              </w:rPr>
              <w:t>3 years Support Price</w:t>
            </w:r>
          </w:p>
        </w:tc>
        <w:tc>
          <w:tcPr>
            <w:tcW w:w="1701" w:type="dxa"/>
            <w:shd w:val="clear" w:color="auto" w:fill="auto"/>
          </w:tcPr>
          <w:p w:rsidR="00952191" w:rsidRPr="00422120" w:rsidRDefault="00952191" w:rsidP="00060047">
            <w:pPr>
              <w:rPr>
                <w:lang w:val="en-IN" w:eastAsia="en-IN"/>
              </w:rPr>
            </w:pPr>
          </w:p>
        </w:tc>
      </w:tr>
      <w:tr w:rsidR="00060047" w:rsidRPr="00422120" w:rsidTr="006E55BA">
        <w:trPr>
          <w:trHeight w:val="288"/>
          <w:jc w:val="center"/>
        </w:trPr>
        <w:tc>
          <w:tcPr>
            <w:tcW w:w="580" w:type="dxa"/>
            <w:shd w:val="clear" w:color="auto" w:fill="auto"/>
          </w:tcPr>
          <w:p w:rsidR="00D67F0F" w:rsidRPr="00422120" w:rsidRDefault="00D67F0F" w:rsidP="00060047">
            <w:pPr>
              <w:rPr>
                <w:lang w:val="en-IN" w:eastAsia="en-IN"/>
              </w:rPr>
            </w:pPr>
            <w:r w:rsidRPr="00422120">
              <w:rPr>
                <w:lang w:val="en-IN" w:eastAsia="en-IN"/>
              </w:rPr>
              <w:t>2</w:t>
            </w:r>
          </w:p>
        </w:tc>
        <w:tc>
          <w:tcPr>
            <w:tcW w:w="6361" w:type="dxa"/>
            <w:shd w:val="clear" w:color="auto" w:fill="auto"/>
          </w:tcPr>
          <w:p w:rsidR="00D67F0F" w:rsidRPr="00422120" w:rsidRDefault="00D67F0F" w:rsidP="00D732A9">
            <w:pPr>
              <w:rPr>
                <w:lang w:val="en-IN" w:eastAsia="en-IN"/>
              </w:rPr>
            </w:pPr>
            <w:r w:rsidRPr="00422120">
              <w:rPr>
                <w:lang w:val="en-IN" w:eastAsia="en-IN"/>
              </w:rPr>
              <w:t xml:space="preserve">Total SOC Monitoring &amp; Management Price for </w:t>
            </w:r>
            <w:r w:rsidR="00D732A9">
              <w:rPr>
                <w:lang w:val="en-IN" w:eastAsia="en-IN"/>
              </w:rPr>
              <w:t>15</w:t>
            </w:r>
            <w:r w:rsidRPr="00422120">
              <w:rPr>
                <w:lang w:val="en-IN" w:eastAsia="en-IN"/>
              </w:rPr>
              <w:t xml:space="preserve"> devices</w:t>
            </w:r>
            <w:r w:rsidR="003C1033">
              <w:rPr>
                <w:lang w:val="en-IN" w:eastAsia="en-IN"/>
              </w:rPr>
              <w:t xml:space="preserve"> ( including endpoint devices) </w:t>
            </w:r>
            <w:r w:rsidRPr="00422120">
              <w:rPr>
                <w:lang w:val="en-IN" w:eastAsia="en-IN"/>
              </w:rPr>
              <w:t xml:space="preserve"> for 3 years </w:t>
            </w:r>
            <w:bookmarkStart w:id="108" w:name="_GoBack"/>
            <w:bookmarkEnd w:id="108"/>
          </w:p>
        </w:tc>
        <w:tc>
          <w:tcPr>
            <w:tcW w:w="1701" w:type="dxa"/>
            <w:shd w:val="clear" w:color="auto" w:fill="auto"/>
          </w:tcPr>
          <w:p w:rsidR="00D67F0F" w:rsidRPr="00422120" w:rsidRDefault="00D67F0F" w:rsidP="00060047">
            <w:pPr>
              <w:rPr>
                <w:lang w:val="en-IN" w:eastAsia="en-IN"/>
              </w:rPr>
            </w:pPr>
          </w:p>
        </w:tc>
      </w:tr>
      <w:tr w:rsidR="00060047" w:rsidRPr="00422120" w:rsidTr="006E55BA">
        <w:trPr>
          <w:trHeight w:val="288"/>
          <w:jc w:val="center"/>
        </w:trPr>
        <w:tc>
          <w:tcPr>
            <w:tcW w:w="580" w:type="dxa"/>
            <w:shd w:val="clear" w:color="auto" w:fill="auto"/>
          </w:tcPr>
          <w:p w:rsidR="001513F0" w:rsidRPr="00422120" w:rsidRDefault="001513F0" w:rsidP="00060047">
            <w:pPr>
              <w:rPr>
                <w:lang w:val="en-IN" w:eastAsia="en-IN"/>
              </w:rPr>
            </w:pPr>
            <w:r>
              <w:rPr>
                <w:lang w:val="en-IN" w:eastAsia="en-IN"/>
              </w:rPr>
              <w:t>3-a</w:t>
            </w:r>
          </w:p>
        </w:tc>
        <w:tc>
          <w:tcPr>
            <w:tcW w:w="6361" w:type="dxa"/>
            <w:shd w:val="clear" w:color="auto" w:fill="auto"/>
          </w:tcPr>
          <w:p w:rsidR="001513F0" w:rsidRPr="00422120" w:rsidRDefault="001513F0" w:rsidP="00060047">
            <w:pPr>
              <w:rPr>
                <w:lang w:val="en-IN" w:eastAsia="en-IN"/>
              </w:rPr>
            </w:pPr>
            <w:r w:rsidRPr="00422120">
              <w:rPr>
                <w:lang w:val="en-IN" w:eastAsia="en-IN"/>
              </w:rPr>
              <w:t>SIEM hardware</w:t>
            </w:r>
          </w:p>
        </w:tc>
        <w:tc>
          <w:tcPr>
            <w:tcW w:w="1701" w:type="dxa"/>
            <w:shd w:val="clear" w:color="auto" w:fill="auto"/>
          </w:tcPr>
          <w:p w:rsidR="001513F0" w:rsidRPr="00422120" w:rsidRDefault="001513F0" w:rsidP="00060047">
            <w:pPr>
              <w:rPr>
                <w:lang w:val="en-IN" w:eastAsia="en-IN"/>
              </w:rPr>
            </w:pPr>
          </w:p>
        </w:tc>
      </w:tr>
      <w:tr w:rsidR="001513F0" w:rsidRPr="00422120" w:rsidTr="00D67F0F">
        <w:trPr>
          <w:trHeight w:val="600"/>
          <w:jc w:val="center"/>
        </w:trPr>
        <w:tc>
          <w:tcPr>
            <w:tcW w:w="580" w:type="dxa"/>
            <w:shd w:val="clear" w:color="auto" w:fill="auto"/>
            <w:hideMark/>
          </w:tcPr>
          <w:p w:rsidR="001513F0" w:rsidRPr="00422120" w:rsidRDefault="001513F0" w:rsidP="00060047">
            <w:pPr>
              <w:rPr>
                <w:lang w:val="en-IN" w:eastAsia="en-IN"/>
              </w:rPr>
            </w:pPr>
            <w:r>
              <w:rPr>
                <w:lang w:val="en-IN" w:eastAsia="en-IN"/>
              </w:rPr>
              <w:t>3</w:t>
            </w:r>
            <w:r w:rsidRPr="00422120">
              <w:rPr>
                <w:lang w:val="en-IN" w:eastAsia="en-IN"/>
              </w:rPr>
              <w:t>-</w:t>
            </w:r>
            <w:r>
              <w:rPr>
                <w:lang w:val="en-IN" w:eastAsia="en-IN"/>
              </w:rPr>
              <w:t>b</w:t>
            </w:r>
          </w:p>
        </w:tc>
        <w:tc>
          <w:tcPr>
            <w:tcW w:w="6361" w:type="dxa"/>
            <w:shd w:val="clear" w:color="auto" w:fill="auto"/>
          </w:tcPr>
          <w:p w:rsidR="001513F0" w:rsidRPr="00422120" w:rsidRDefault="001513F0" w:rsidP="00060047">
            <w:pPr>
              <w:rPr>
                <w:lang w:val="en-IN" w:eastAsia="en-IN"/>
              </w:rPr>
            </w:pPr>
            <w:r w:rsidRPr="00422120">
              <w:rPr>
                <w:lang w:val="en-IN" w:eastAsia="en-IN"/>
              </w:rPr>
              <w:t>3 years Support Price</w:t>
            </w:r>
          </w:p>
        </w:tc>
        <w:tc>
          <w:tcPr>
            <w:tcW w:w="1701" w:type="dxa"/>
            <w:shd w:val="clear" w:color="auto" w:fill="auto"/>
            <w:hideMark/>
          </w:tcPr>
          <w:p w:rsidR="001513F0" w:rsidRPr="00422120" w:rsidRDefault="001513F0" w:rsidP="00060047">
            <w:pPr>
              <w:rPr>
                <w:lang w:val="en-IN" w:eastAsia="en-IN"/>
              </w:rPr>
            </w:pPr>
          </w:p>
        </w:tc>
      </w:tr>
      <w:tr w:rsidR="001513F0" w:rsidRPr="00422120" w:rsidTr="00D67F0F">
        <w:trPr>
          <w:trHeight w:val="250"/>
          <w:jc w:val="center"/>
        </w:trPr>
        <w:tc>
          <w:tcPr>
            <w:tcW w:w="580" w:type="dxa"/>
            <w:shd w:val="clear" w:color="auto" w:fill="auto"/>
            <w:hideMark/>
          </w:tcPr>
          <w:p w:rsidR="001513F0" w:rsidRPr="00422120" w:rsidRDefault="001513F0" w:rsidP="00060047">
            <w:pPr>
              <w:rPr>
                <w:lang w:val="en-IN" w:eastAsia="en-IN"/>
              </w:rPr>
            </w:pPr>
            <w:r>
              <w:rPr>
                <w:lang w:val="en-IN" w:eastAsia="en-IN"/>
              </w:rPr>
              <w:t>4</w:t>
            </w:r>
          </w:p>
        </w:tc>
        <w:tc>
          <w:tcPr>
            <w:tcW w:w="6361" w:type="dxa"/>
            <w:shd w:val="clear" w:color="auto" w:fill="auto"/>
          </w:tcPr>
          <w:p w:rsidR="001513F0" w:rsidRPr="00422120" w:rsidRDefault="001513F0" w:rsidP="00060047">
            <w:pPr>
              <w:rPr>
                <w:lang w:val="en-IN" w:eastAsia="en-IN"/>
              </w:rPr>
            </w:pPr>
            <w:r w:rsidRPr="00422120">
              <w:rPr>
                <w:lang w:val="en-IN" w:eastAsia="en-IN"/>
              </w:rPr>
              <w:t>Total Implementation, Integration and Training cost (One Time)</w:t>
            </w:r>
          </w:p>
        </w:tc>
        <w:tc>
          <w:tcPr>
            <w:tcW w:w="1701" w:type="dxa"/>
            <w:shd w:val="clear" w:color="auto" w:fill="auto"/>
            <w:hideMark/>
          </w:tcPr>
          <w:p w:rsidR="001513F0" w:rsidRPr="00422120" w:rsidRDefault="001513F0" w:rsidP="00060047">
            <w:pPr>
              <w:rPr>
                <w:lang w:val="en-IN" w:eastAsia="en-IN"/>
              </w:rPr>
            </w:pPr>
          </w:p>
        </w:tc>
      </w:tr>
      <w:tr w:rsidR="00060047" w:rsidRPr="00422120" w:rsidTr="006E55BA">
        <w:trPr>
          <w:trHeight w:val="250"/>
          <w:jc w:val="center"/>
        </w:trPr>
        <w:tc>
          <w:tcPr>
            <w:tcW w:w="580" w:type="dxa"/>
            <w:shd w:val="clear" w:color="auto" w:fill="auto"/>
          </w:tcPr>
          <w:p w:rsidR="001513F0" w:rsidRPr="00422120" w:rsidRDefault="001513F0" w:rsidP="00060047">
            <w:pPr>
              <w:rPr>
                <w:lang w:val="en-IN" w:eastAsia="en-IN"/>
              </w:rPr>
            </w:pPr>
            <w:r>
              <w:rPr>
                <w:lang w:val="en-IN" w:eastAsia="en-IN"/>
              </w:rPr>
              <w:t>5</w:t>
            </w:r>
          </w:p>
        </w:tc>
        <w:tc>
          <w:tcPr>
            <w:tcW w:w="6361" w:type="dxa"/>
            <w:shd w:val="clear" w:color="auto" w:fill="auto"/>
          </w:tcPr>
          <w:p w:rsidR="001513F0" w:rsidRPr="00422120" w:rsidRDefault="001513F0" w:rsidP="00060047">
            <w:pPr>
              <w:rPr>
                <w:lang w:val="en-IN" w:eastAsia="en-IN"/>
              </w:rPr>
            </w:pPr>
            <w:r w:rsidRPr="00422120">
              <w:rPr>
                <w:lang w:val="en-IN" w:eastAsia="en-IN"/>
              </w:rPr>
              <w:t>Any Other cost</w:t>
            </w:r>
          </w:p>
        </w:tc>
        <w:tc>
          <w:tcPr>
            <w:tcW w:w="1701" w:type="dxa"/>
            <w:shd w:val="clear" w:color="auto" w:fill="auto"/>
          </w:tcPr>
          <w:p w:rsidR="001513F0" w:rsidRPr="00422120" w:rsidRDefault="001513F0" w:rsidP="00060047">
            <w:pPr>
              <w:rPr>
                <w:lang w:val="en-IN" w:eastAsia="en-IN"/>
              </w:rPr>
            </w:pPr>
          </w:p>
        </w:tc>
      </w:tr>
      <w:tr w:rsidR="00060047" w:rsidRPr="00422120" w:rsidTr="006E55BA">
        <w:trPr>
          <w:trHeight w:val="300"/>
          <w:jc w:val="center"/>
        </w:trPr>
        <w:tc>
          <w:tcPr>
            <w:tcW w:w="6941" w:type="dxa"/>
            <w:gridSpan w:val="2"/>
            <w:shd w:val="clear" w:color="auto" w:fill="auto"/>
            <w:hideMark/>
          </w:tcPr>
          <w:p w:rsidR="001513F0" w:rsidRPr="00422120" w:rsidRDefault="001513F0" w:rsidP="00060047">
            <w:pPr>
              <w:rPr>
                <w:lang w:val="en-IN" w:eastAsia="en-IN"/>
              </w:rPr>
            </w:pPr>
            <w:r w:rsidRPr="00422120">
              <w:rPr>
                <w:lang w:val="en-IN" w:eastAsia="en-IN"/>
              </w:rPr>
              <w:t xml:space="preserve">Overall package price (Sum of </w:t>
            </w:r>
            <w:proofErr w:type="spellStart"/>
            <w:r w:rsidRPr="00422120">
              <w:rPr>
                <w:lang w:val="en-IN" w:eastAsia="en-IN"/>
              </w:rPr>
              <w:t>S.No</w:t>
            </w:r>
            <w:proofErr w:type="spellEnd"/>
            <w:r w:rsidRPr="00422120">
              <w:rPr>
                <w:lang w:val="en-IN" w:eastAsia="en-IN"/>
              </w:rPr>
              <w:t>. 1+2+3</w:t>
            </w:r>
            <w:r>
              <w:rPr>
                <w:lang w:val="en-IN" w:eastAsia="en-IN"/>
              </w:rPr>
              <w:t>+4+5)</w:t>
            </w:r>
          </w:p>
        </w:tc>
        <w:tc>
          <w:tcPr>
            <w:tcW w:w="1701" w:type="dxa"/>
            <w:shd w:val="clear" w:color="auto" w:fill="auto"/>
            <w:hideMark/>
          </w:tcPr>
          <w:p w:rsidR="001513F0" w:rsidRPr="00422120" w:rsidRDefault="001513F0" w:rsidP="00060047">
            <w:pPr>
              <w:rPr>
                <w:lang w:val="en-IN" w:eastAsia="en-IN"/>
              </w:rPr>
            </w:pPr>
          </w:p>
        </w:tc>
      </w:tr>
    </w:tbl>
    <w:p w:rsidR="00FC7430" w:rsidRPr="00422120" w:rsidRDefault="00FC7430" w:rsidP="00060047"/>
    <w:p w:rsidR="00FC7430" w:rsidRPr="00422120" w:rsidRDefault="00FC7430" w:rsidP="00060047"/>
    <w:p w:rsidR="002C2689" w:rsidRPr="00422120" w:rsidRDefault="002C2689" w:rsidP="00060047">
      <w:r w:rsidRPr="00422120">
        <w:br w:type="page"/>
      </w:r>
    </w:p>
    <w:p w:rsidR="002C2689" w:rsidRPr="00422120" w:rsidRDefault="002C2689" w:rsidP="00060047"/>
    <w:p w:rsidR="00684E99" w:rsidRPr="00F6552C" w:rsidRDefault="00180F54" w:rsidP="00E10020">
      <w:pPr>
        <w:pStyle w:val="Heading2"/>
      </w:pPr>
      <w:bookmarkStart w:id="109" w:name="_Toc54019198"/>
      <w:bookmarkStart w:id="110" w:name="_Toc54024905"/>
      <w:bookmarkEnd w:id="102"/>
      <w:r>
        <w:t>A</w:t>
      </w:r>
      <w:r w:rsidR="00B52560" w:rsidRPr="0018035E">
        <w:t xml:space="preserve">nnexure </w:t>
      </w:r>
      <w:proofErr w:type="gramStart"/>
      <w:r w:rsidR="00BC5BF9">
        <w:t>H</w:t>
      </w:r>
      <w:bookmarkEnd w:id="109"/>
      <w:r w:rsidR="00F6552C">
        <w:t xml:space="preserve"> :</w:t>
      </w:r>
      <w:r w:rsidR="002145FB" w:rsidRPr="00F6552C">
        <w:t>Reverse</w:t>
      </w:r>
      <w:proofErr w:type="gramEnd"/>
      <w:r w:rsidR="002145FB" w:rsidRPr="00F6552C">
        <w:t xml:space="preserve"> Auction</w:t>
      </w:r>
      <w:r w:rsidR="003C1033">
        <w:t xml:space="preserve"> ( if applicable) </w:t>
      </w:r>
      <w:r w:rsidR="00B27E69" w:rsidRPr="00F6552C">
        <w:t xml:space="preserve">– </w:t>
      </w:r>
      <w:r w:rsidR="0018035E" w:rsidRPr="00F6552C">
        <w:t xml:space="preserve">Overall </w:t>
      </w:r>
      <w:r w:rsidR="00B27E69" w:rsidRPr="00F6552C">
        <w:t>Package Price</w:t>
      </w:r>
      <w:bookmarkEnd w:id="110"/>
    </w:p>
    <w:p w:rsidR="00684E99" w:rsidRPr="00422120" w:rsidRDefault="00684E99" w:rsidP="00060047"/>
    <w:p w:rsidR="005375D2" w:rsidRPr="00422120" w:rsidRDefault="005375D2" w:rsidP="00060047"/>
    <w:p w:rsidR="005375D2" w:rsidRPr="00422120" w:rsidRDefault="005375D2" w:rsidP="00060047">
      <w:r w:rsidRPr="00422120">
        <w:t xml:space="preserve">To arrive at L-1 bidder, Revers Auction will </w:t>
      </w:r>
      <w:r w:rsidR="00C81B4B">
        <w:t xml:space="preserve">be conducted for the </w:t>
      </w:r>
      <w:r w:rsidRPr="00422120">
        <w:t>overall package price as shown below:</w:t>
      </w:r>
    </w:p>
    <w:p w:rsidR="005375D2" w:rsidRPr="00422120" w:rsidRDefault="005375D2" w:rsidP="00060047"/>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361"/>
        <w:gridCol w:w="1701"/>
      </w:tblGrid>
      <w:tr w:rsidR="00060047" w:rsidRPr="00422120" w:rsidTr="0060421A">
        <w:trPr>
          <w:trHeight w:val="300"/>
          <w:jc w:val="center"/>
        </w:trPr>
        <w:tc>
          <w:tcPr>
            <w:tcW w:w="8642" w:type="dxa"/>
            <w:gridSpan w:val="3"/>
            <w:shd w:val="clear" w:color="auto" w:fill="auto"/>
            <w:hideMark/>
          </w:tcPr>
          <w:p w:rsidR="005375D2" w:rsidRPr="00422120" w:rsidRDefault="005375D2" w:rsidP="00060047">
            <w:pPr>
              <w:rPr>
                <w:lang w:val="en-IN" w:eastAsia="en-IN"/>
              </w:rPr>
            </w:pPr>
            <w:r w:rsidRPr="00422120">
              <w:rPr>
                <w:lang w:val="en-IN" w:eastAsia="en-IN"/>
              </w:rPr>
              <w:t xml:space="preserve">Total Price (in INR) </w:t>
            </w:r>
            <w:r w:rsidR="0018035E">
              <w:rPr>
                <w:lang w:val="en-IN" w:eastAsia="en-IN"/>
              </w:rPr>
              <w:t>excluding taxes</w:t>
            </w:r>
          </w:p>
        </w:tc>
      </w:tr>
      <w:tr w:rsidR="00060047" w:rsidRPr="00422120" w:rsidTr="0060421A">
        <w:trPr>
          <w:trHeight w:val="662"/>
          <w:jc w:val="center"/>
        </w:trPr>
        <w:tc>
          <w:tcPr>
            <w:tcW w:w="580" w:type="dxa"/>
            <w:shd w:val="clear" w:color="auto" w:fill="auto"/>
            <w:noWrap/>
            <w:hideMark/>
          </w:tcPr>
          <w:p w:rsidR="005375D2" w:rsidRPr="00422120" w:rsidRDefault="005375D2" w:rsidP="00060047">
            <w:pPr>
              <w:rPr>
                <w:lang w:val="en-IN" w:eastAsia="en-IN"/>
              </w:rPr>
            </w:pPr>
            <w:r w:rsidRPr="00422120">
              <w:rPr>
                <w:lang w:val="en-IN" w:eastAsia="en-IN"/>
              </w:rPr>
              <w:t>S. No.</w:t>
            </w:r>
          </w:p>
        </w:tc>
        <w:tc>
          <w:tcPr>
            <w:tcW w:w="6361" w:type="dxa"/>
            <w:shd w:val="clear" w:color="auto" w:fill="auto"/>
            <w:hideMark/>
          </w:tcPr>
          <w:p w:rsidR="005375D2" w:rsidRPr="00422120" w:rsidRDefault="005375D2" w:rsidP="00060047">
            <w:pPr>
              <w:rPr>
                <w:lang w:val="en-IN" w:eastAsia="en-IN"/>
              </w:rPr>
            </w:pPr>
            <w:r w:rsidRPr="00422120">
              <w:rPr>
                <w:lang w:val="en-IN" w:eastAsia="en-IN"/>
              </w:rPr>
              <w:t>Description</w:t>
            </w:r>
          </w:p>
        </w:tc>
        <w:tc>
          <w:tcPr>
            <w:tcW w:w="1701" w:type="dxa"/>
            <w:shd w:val="clear" w:color="auto" w:fill="auto"/>
            <w:hideMark/>
          </w:tcPr>
          <w:p w:rsidR="005375D2" w:rsidRPr="00422120" w:rsidRDefault="005375D2" w:rsidP="00060047">
            <w:pPr>
              <w:rPr>
                <w:lang w:val="en-IN" w:eastAsia="en-IN"/>
              </w:rPr>
            </w:pPr>
            <w:r w:rsidRPr="00422120">
              <w:rPr>
                <w:lang w:val="en-IN" w:eastAsia="en-IN"/>
              </w:rPr>
              <w:t>Amount (in INR) (excl. taxes)</w:t>
            </w:r>
          </w:p>
        </w:tc>
      </w:tr>
      <w:tr w:rsidR="005375D2" w:rsidRPr="00422120" w:rsidTr="0060421A">
        <w:trPr>
          <w:trHeight w:val="300"/>
          <w:jc w:val="center"/>
        </w:trPr>
        <w:tc>
          <w:tcPr>
            <w:tcW w:w="6941" w:type="dxa"/>
            <w:gridSpan w:val="2"/>
            <w:shd w:val="clear" w:color="auto" w:fill="auto"/>
            <w:hideMark/>
          </w:tcPr>
          <w:p w:rsidR="005375D2" w:rsidRPr="00422120" w:rsidRDefault="005375D2" w:rsidP="00060047">
            <w:pPr>
              <w:rPr>
                <w:lang w:val="en-IN" w:eastAsia="en-IN"/>
              </w:rPr>
            </w:pPr>
            <w:r w:rsidRPr="00422120">
              <w:rPr>
                <w:lang w:val="en-IN" w:eastAsia="en-IN"/>
              </w:rPr>
              <w:t xml:space="preserve">Overall package price </w:t>
            </w:r>
          </w:p>
        </w:tc>
        <w:tc>
          <w:tcPr>
            <w:tcW w:w="1701" w:type="dxa"/>
            <w:shd w:val="clear" w:color="auto" w:fill="auto"/>
            <w:hideMark/>
          </w:tcPr>
          <w:p w:rsidR="005375D2" w:rsidRPr="00422120" w:rsidRDefault="005375D2" w:rsidP="00060047">
            <w:pPr>
              <w:rPr>
                <w:lang w:val="en-IN" w:eastAsia="en-IN"/>
              </w:rPr>
            </w:pPr>
          </w:p>
        </w:tc>
      </w:tr>
    </w:tbl>
    <w:p w:rsidR="005375D2" w:rsidRPr="00422120" w:rsidRDefault="005375D2" w:rsidP="00060047"/>
    <w:p w:rsidR="005375D2" w:rsidRPr="00422120" w:rsidRDefault="005375D2" w:rsidP="00060047">
      <w:r w:rsidRPr="00422120">
        <w:br w:type="page"/>
      </w:r>
    </w:p>
    <w:p w:rsidR="00B27E69" w:rsidRPr="00F6552C" w:rsidRDefault="00B27E69" w:rsidP="00E10020">
      <w:pPr>
        <w:pStyle w:val="Heading2"/>
      </w:pPr>
      <w:bookmarkStart w:id="111" w:name="_Toc54019199"/>
      <w:bookmarkStart w:id="112" w:name="_Toc54024906"/>
      <w:r w:rsidRPr="0018035E">
        <w:lastRenderedPageBreak/>
        <w:t xml:space="preserve">Annexure </w:t>
      </w:r>
      <w:proofErr w:type="gramStart"/>
      <w:r w:rsidR="00BC5BF9">
        <w:t>I</w:t>
      </w:r>
      <w:bookmarkEnd w:id="111"/>
      <w:r w:rsidR="00F6552C">
        <w:t xml:space="preserve"> :</w:t>
      </w:r>
      <w:r w:rsidRPr="00F6552C">
        <w:t>Final</w:t>
      </w:r>
      <w:proofErr w:type="gramEnd"/>
      <w:r w:rsidRPr="00F6552C">
        <w:t xml:space="preserve"> Price Break-up : To be submitted by the L1 Vendor</w:t>
      </w:r>
      <w:bookmarkEnd w:id="112"/>
    </w:p>
    <w:p w:rsidR="00A67AB3" w:rsidRPr="00C81B4B" w:rsidRDefault="00A67AB3" w:rsidP="00060047">
      <w:pPr>
        <w:rPr>
          <w:b/>
          <w:bCs/>
        </w:rPr>
      </w:pPr>
    </w:p>
    <w:tbl>
      <w:tblPr>
        <w:tblW w:w="8580" w:type="dxa"/>
        <w:jc w:val="center"/>
        <w:tblLook w:val="04A0" w:firstRow="1" w:lastRow="0" w:firstColumn="1" w:lastColumn="0" w:noHBand="0" w:noVBand="1"/>
      </w:tblPr>
      <w:tblGrid>
        <w:gridCol w:w="625"/>
        <w:gridCol w:w="2385"/>
        <w:gridCol w:w="1396"/>
        <w:gridCol w:w="1388"/>
        <w:gridCol w:w="1396"/>
        <w:gridCol w:w="1390"/>
      </w:tblGrid>
      <w:tr w:rsidR="00060047" w:rsidRPr="00422120" w:rsidTr="0060421A">
        <w:trPr>
          <w:trHeight w:val="315"/>
          <w:jc w:val="center"/>
        </w:trPr>
        <w:tc>
          <w:tcPr>
            <w:tcW w:w="8580" w:type="dxa"/>
            <w:gridSpan w:val="6"/>
            <w:tcBorders>
              <w:top w:val="nil"/>
              <w:left w:val="nil"/>
              <w:bottom w:val="nil"/>
              <w:right w:val="nil"/>
            </w:tcBorders>
            <w:shd w:val="clear" w:color="auto" w:fill="auto"/>
            <w:hideMark/>
          </w:tcPr>
          <w:p w:rsidR="00B27E69" w:rsidRPr="00422120" w:rsidRDefault="00B27E69" w:rsidP="006E682D">
            <w:pPr>
              <w:pStyle w:val="ListParagraph"/>
              <w:numPr>
                <w:ilvl w:val="0"/>
                <w:numId w:val="21"/>
              </w:numPr>
              <w:rPr>
                <w:lang w:val="en-IN" w:eastAsia="en-IN"/>
              </w:rPr>
            </w:pPr>
            <w:r w:rsidRPr="00422120">
              <w:rPr>
                <w:lang w:val="en-IN" w:eastAsia="en-IN"/>
              </w:rPr>
              <w:t>SIEM Software Price</w:t>
            </w:r>
          </w:p>
        </w:tc>
      </w:tr>
      <w:tr w:rsidR="00060047" w:rsidRPr="00422120" w:rsidTr="0060421A">
        <w:trPr>
          <w:trHeight w:val="900"/>
          <w:jc w:val="center"/>
        </w:trPr>
        <w:tc>
          <w:tcPr>
            <w:tcW w:w="625" w:type="dxa"/>
            <w:tcBorders>
              <w:top w:val="single" w:sz="8" w:space="0" w:color="auto"/>
              <w:left w:val="single" w:sz="8" w:space="0" w:color="auto"/>
              <w:bottom w:val="single" w:sz="4"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S.N.</w:t>
            </w:r>
          </w:p>
        </w:tc>
        <w:tc>
          <w:tcPr>
            <w:tcW w:w="2385" w:type="dxa"/>
            <w:tcBorders>
              <w:top w:val="single" w:sz="8" w:space="0" w:color="auto"/>
              <w:left w:val="nil"/>
              <w:bottom w:val="single" w:sz="4"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Item</w:t>
            </w:r>
          </w:p>
        </w:tc>
        <w:tc>
          <w:tcPr>
            <w:tcW w:w="1396" w:type="dxa"/>
            <w:tcBorders>
              <w:top w:val="single" w:sz="8" w:space="0" w:color="auto"/>
              <w:left w:val="nil"/>
              <w:bottom w:val="single" w:sz="4" w:space="0" w:color="auto"/>
              <w:right w:val="single" w:sz="4" w:space="0" w:color="auto"/>
            </w:tcBorders>
            <w:shd w:val="clear" w:color="auto" w:fill="auto"/>
          </w:tcPr>
          <w:p w:rsidR="00B27E69" w:rsidRPr="00422120" w:rsidRDefault="00B27E69" w:rsidP="00060047">
            <w:pPr>
              <w:rPr>
                <w:lang w:val="en-IN" w:eastAsia="en-IN"/>
              </w:rPr>
            </w:pPr>
            <w:r w:rsidRPr="00422120">
              <w:rPr>
                <w:lang w:val="en-IN" w:eastAsia="en-IN"/>
              </w:rPr>
              <w:t>Type – In house / cloud</w:t>
            </w:r>
          </w:p>
        </w:tc>
        <w:tc>
          <w:tcPr>
            <w:tcW w:w="1388" w:type="dxa"/>
            <w:tcBorders>
              <w:top w:val="single" w:sz="8" w:space="0" w:color="auto"/>
              <w:left w:val="nil"/>
              <w:bottom w:val="single" w:sz="4" w:space="0" w:color="auto"/>
              <w:right w:val="single" w:sz="4" w:space="0" w:color="auto"/>
            </w:tcBorders>
            <w:shd w:val="clear" w:color="auto" w:fill="auto"/>
          </w:tcPr>
          <w:p w:rsidR="00B27E69" w:rsidRPr="00422120" w:rsidRDefault="00B27E69" w:rsidP="00060047">
            <w:pPr>
              <w:rPr>
                <w:lang w:val="en-IN" w:eastAsia="en-IN"/>
              </w:rPr>
            </w:pPr>
            <w:r w:rsidRPr="00422120">
              <w:rPr>
                <w:lang w:val="en-IN" w:eastAsia="en-IN"/>
              </w:rPr>
              <w:t>EPS or equivalent GB units (A)</w:t>
            </w:r>
          </w:p>
        </w:tc>
        <w:tc>
          <w:tcPr>
            <w:tcW w:w="1396" w:type="dxa"/>
            <w:tcBorders>
              <w:top w:val="single" w:sz="8" w:space="0" w:color="auto"/>
              <w:left w:val="nil"/>
              <w:bottom w:val="single" w:sz="4" w:space="0" w:color="auto"/>
              <w:right w:val="single" w:sz="4" w:space="0" w:color="auto"/>
            </w:tcBorders>
            <w:shd w:val="clear" w:color="auto" w:fill="auto"/>
          </w:tcPr>
          <w:p w:rsidR="00B27E69" w:rsidRPr="00422120" w:rsidRDefault="00B27E69" w:rsidP="00060047">
            <w:pPr>
              <w:rPr>
                <w:lang w:val="en-IN" w:eastAsia="en-IN"/>
              </w:rPr>
            </w:pPr>
            <w:r w:rsidRPr="00422120">
              <w:rPr>
                <w:lang w:val="en-IN" w:eastAsia="en-IN"/>
              </w:rPr>
              <w:t xml:space="preserve">Price Capex / </w:t>
            </w:r>
            <w:proofErr w:type="spellStart"/>
            <w:r w:rsidRPr="00422120">
              <w:rPr>
                <w:lang w:val="en-IN" w:eastAsia="en-IN"/>
              </w:rPr>
              <w:t>Opex</w:t>
            </w:r>
            <w:proofErr w:type="spellEnd"/>
            <w:r w:rsidRPr="00422120">
              <w:rPr>
                <w:lang w:val="en-IN" w:eastAsia="en-IN"/>
              </w:rPr>
              <w:t xml:space="preserve"> per Unit (B)</w:t>
            </w:r>
          </w:p>
        </w:tc>
        <w:tc>
          <w:tcPr>
            <w:tcW w:w="1390" w:type="dxa"/>
            <w:tcBorders>
              <w:top w:val="single" w:sz="8" w:space="0" w:color="auto"/>
              <w:left w:val="nil"/>
              <w:bottom w:val="single" w:sz="4" w:space="0" w:color="auto"/>
              <w:right w:val="single" w:sz="8" w:space="0" w:color="auto"/>
            </w:tcBorders>
            <w:shd w:val="clear" w:color="auto" w:fill="auto"/>
            <w:hideMark/>
          </w:tcPr>
          <w:p w:rsidR="00B27E69" w:rsidRPr="00422120" w:rsidRDefault="00B27E69" w:rsidP="00060047">
            <w:pPr>
              <w:rPr>
                <w:lang w:val="en-IN" w:eastAsia="en-IN"/>
              </w:rPr>
            </w:pPr>
            <w:r w:rsidRPr="00422120">
              <w:rPr>
                <w:lang w:val="en-IN" w:eastAsia="en-IN"/>
              </w:rPr>
              <w:t>Total price (A*B)</w:t>
            </w:r>
          </w:p>
        </w:tc>
      </w:tr>
      <w:tr w:rsidR="00060047" w:rsidRPr="00422120" w:rsidTr="0060421A">
        <w:trPr>
          <w:trHeight w:val="900"/>
          <w:jc w:val="center"/>
        </w:trPr>
        <w:tc>
          <w:tcPr>
            <w:tcW w:w="625" w:type="dxa"/>
            <w:tcBorders>
              <w:top w:val="nil"/>
              <w:left w:val="single" w:sz="8" w:space="0" w:color="auto"/>
              <w:bottom w:val="single" w:sz="4"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A</w:t>
            </w:r>
          </w:p>
        </w:tc>
        <w:tc>
          <w:tcPr>
            <w:tcW w:w="2385" w:type="dxa"/>
            <w:tcBorders>
              <w:top w:val="nil"/>
              <w:left w:val="nil"/>
              <w:bottom w:val="single" w:sz="4"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 xml:space="preserve"> License Price</w:t>
            </w:r>
          </w:p>
        </w:tc>
        <w:tc>
          <w:tcPr>
            <w:tcW w:w="1396" w:type="dxa"/>
            <w:tcBorders>
              <w:top w:val="nil"/>
              <w:left w:val="nil"/>
              <w:bottom w:val="single" w:sz="4" w:space="0" w:color="auto"/>
              <w:right w:val="single" w:sz="4" w:space="0" w:color="auto"/>
            </w:tcBorders>
            <w:shd w:val="clear" w:color="auto" w:fill="auto"/>
          </w:tcPr>
          <w:p w:rsidR="00B27E69" w:rsidRPr="00422120" w:rsidRDefault="00B27E69" w:rsidP="00060047">
            <w:pPr>
              <w:rPr>
                <w:lang w:val="en-IN" w:eastAsia="en-IN"/>
              </w:rPr>
            </w:pPr>
          </w:p>
        </w:tc>
        <w:tc>
          <w:tcPr>
            <w:tcW w:w="1388" w:type="dxa"/>
            <w:tcBorders>
              <w:top w:val="nil"/>
              <w:left w:val="nil"/>
              <w:bottom w:val="single" w:sz="4"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 </w:t>
            </w:r>
          </w:p>
        </w:tc>
        <w:tc>
          <w:tcPr>
            <w:tcW w:w="1396" w:type="dxa"/>
            <w:tcBorders>
              <w:top w:val="nil"/>
              <w:left w:val="nil"/>
              <w:bottom w:val="single" w:sz="4"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 </w:t>
            </w:r>
          </w:p>
        </w:tc>
        <w:tc>
          <w:tcPr>
            <w:tcW w:w="1390" w:type="dxa"/>
            <w:tcBorders>
              <w:top w:val="nil"/>
              <w:left w:val="nil"/>
              <w:bottom w:val="single" w:sz="4" w:space="0" w:color="auto"/>
              <w:right w:val="single" w:sz="8" w:space="0" w:color="auto"/>
            </w:tcBorders>
            <w:shd w:val="clear" w:color="auto" w:fill="auto"/>
            <w:hideMark/>
          </w:tcPr>
          <w:p w:rsidR="00B27E69" w:rsidRPr="00422120" w:rsidRDefault="00B27E69" w:rsidP="00060047">
            <w:pPr>
              <w:rPr>
                <w:lang w:val="en-IN" w:eastAsia="en-IN"/>
              </w:rPr>
            </w:pPr>
            <w:r w:rsidRPr="00422120">
              <w:rPr>
                <w:lang w:val="en-IN" w:eastAsia="en-IN"/>
              </w:rPr>
              <w:t> </w:t>
            </w:r>
          </w:p>
        </w:tc>
      </w:tr>
      <w:tr w:rsidR="00060047" w:rsidRPr="00422120" w:rsidTr="0060421A">
        <w:trPr>
          <w:trHeight w:val="900"/>
          <w:jc w:val="center"/>
        </w:trPr>
        <w:tc>
          <w:tcPr>
            <w:tcW w:w="625" w:type="dxa"/>
            <w:tcBorders>
              <w:top w:val="nil"/>
              <w:left w:val="single" w:sz="8" w:space="0" w:color="auto"/>
              <w:bottom w:val="single" w:sz="4" w:space="0" w:color="auto"/>
              <w:right w:val="single" w:sz="4" w:space="0" w:color="auto"/>
            </w:tcBorders>
            <w:shd w:val="clear" w:color="auto" w:fill="auto"/>
          </w:tcPr>
          <w:p w:rsidR="00B27E69" w:rsidRPr="00422120" w:rsidRDefault="00B27E69" w:rsidP="00060047">
            <w:pPr>
              <w:rPr>
                <w:lang w:val="en-IN" w:eastAsia="en-IN"/>
              </w:rPr>
            </w:pPr>
            <w:r w:rsidRPr="00422120">
              <w:rPr>
                <w:lang w:val="en-IN" w:eastAsia="en-IN"/>
              </w:rPr>
              <w:t>B</w:t>
            </w:r>
          </w:p>
        </w:tc>
        <w:tc>
          <w:tcPr>
            <w:tcW w:w="2385" w:type="dxa"/>
            <w:tcBorders>
              <w:top w:val="nil"/>
              <w:left w:val="nil"/>
              <w:bottom w:val="single" w:sz="4" w:space="0" w:color="auto"/>
              <w:right w:val="single" w:sz="4" w:space="0" w:color="auto"/>
            </w:tcBorders>
            <w:shd w:val="clear" w:color="auto" w:fill="auto"/>
          </w:tcPr>
          <w:p w:rsidR="00B27E69" w:rsidRPr="00422120" w:rsidRDefault="00B27E69" w:rsidP="00060047">
            <w:pPr>
              <w:rPr>
                <w:lang w:val="en-IN" w:eastAsia="en-IN"/>
              </w:rPr>
            </w:pPr>
            <w:r w:rsidRPr="00422120">
              <w:rPr>
                <w:lang w:val="en-IN" w:eastAsia="en-IN"/>
              </w:rPr>
              <w:t>3 years Support Price</w:t>
            </w:r>
          </w:p>
        </w:tc>
        <w:tc>
          <w:tcPr>
            <w:tcW w:w="1396" w:type="dxa"/>
            <w:tcBorders>
              <w:top w:val="nil"/>
              <w:left w:val="nil"/>
              <w:bottom w:val="single" w:sz="4" w:space="0" w:color="auto"/>
              <w:right w:val="single" w:sz="4" w:space="0" w:color="auto"/>
            </w:tcBorders>
            <w:shd w:val="clear" w:color="auto" w:fill="auto"/>
          </w:tcPr>
          <w:p w:rsidR="00B27E69" w:rsidRPr="00422120" w:rsidRDefault="00B27E69" w:rsidP="00060047">
            <w:pPr>
              <w:rPr>
                <w:lang w:val="en-IN" w:eastAsia="en-IN"/>
              </w:rPr>
            </w:pPr>
          </w:p>
        </w:tc>
        <w:tc>
          <w:tcPr>
            <w:tcW w:w="1388" w:type="dxa"/>
            <w:tcBorders>
              <w:top w:val="nil"/>
              <w:left w:val="nil"/>
              <w:bottom w:val="single" w:sz="4" w:space="0" w:color="auto"/>
              <w:right w:val="single" w:sz="4" w:space="0" w:color="auto"/>
            </w:tcBorders>
            <w:shd w:val="clear" w:color="auto" w:fill="auto"/>
          </w:tcPr>
          <w:p w:rsidR="00B27E69" w:rsidRPr="00422120" w:rsidRDefault="00B27E69" w:rsidP="00060047">
            <w:pPr>
              <w:rPr>
                <w:lang w:val="en-IN" w:eastAsia="en-IN"/>
              </w:rPr>
            </w:pPr>
          </w:p>
        </w:tc>
        <w:tc>
          <w:tcPr>
            <w:tcW w:w="1396" w:type="dxa"/>
            <w:tcBorders>
              <w:top w:val="nil"/>
              <w:left w:val="nil"/>
              <w:bottom w:val="single" w:sz="4" w:space="0" w:color="auto"/>
              <w:right w:val="single" w:sz="4" w:space="0" w:color="auto"/>
            </w:tcBorders>
            <w:shd w:val="clear" w:color="auto" w:fill="auto"/>
          </w:tcPr>
          <w:p w:rsidR="00B27E69" w:rsidRPr="00422120" w:rsidRDefault="00B27E69" w:rsidP="00060047">
            <w:pPr>
              <w:rPr>
                <w:lang w:val="en-IN" w:eastAsia="en-IN"/>
              </w:rPr>
            </w:pPr>
          </w:p>
        </w:tc>
        <w:tc>
          <w:tcPr>
            <w:tcW w:w="1390" w:type="dxa"/>
            <w:tcBorders>
              <w:top w:val="nil"/>
              <w:left w:val="nil"/>
              <w:bottom w:val="single" w:sz="4" w:space="0" w:color="auto"/>
              <w:right w:val="single" w:sz="8" w:space="0" w:color="auto"/>
            </w:tcBorders>
            <w:shd w:val="clear" w:color="auto" w:fill="auto"/>
          </w:tcPr>
          <w:p w:rsidR="00B27E69" w:rsidRPr="00422120" w:rsidRDefault="00B27E69" w:rsidP="00060047">
            <w:pPr>
              <w:rPr>
                <w:lang w:val="en-IN" w:eastAsia="en-IN"/>
              </w:rPr>
            </w:pPr>
          </w:p>
        </w:tc>
      </w:tr>
      <w:tr w:rsidR="00060047" w:rsidRPr="00422120" w:rsidTr="0060421A">
        <w:trPr>
          <w:trHeight w:val="333"/>
          <w:jc w:val="center"/>
        </w:trPr>
        <w:tc>
          <w:tcPr>
            <w:tcW w:w="625" w:type="dxa"/>
            <w:tcBorders>
              <w:top w:val="nil"/>
              <w:left w:val="single" w:sz="8" w:space="0" w:color="auto"/>
              <w:bottom w:val="single" w:sz="8"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 </w:t>
            </w:r>
          </w:p>
        </w:tc>
        <w:tc>
          <w:tcPr>
            <w:tcW w:w="5169" w:type="dxa"/>
            <w:gridSpan w:val="3"/>
            <w:tcBorders>
              <w:top w:val="nil"/>
              <w:left w:val="nil"/>
              <w:bottom w:val="single" w:sz="8"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Total SOC Monitoring &amp; Management Price/ annum</w:t>
            </w:r>
          </w:p>
        </w:tc>
        <w:tc>
          <w:tcPr>
            <w:tcW w:w="1396" w:type="dxa"/>
            <w:tcBorders>
              <w:top w:val="nil"/>
              <w:left w:val="nil"/>
              <w:bottom w:val="single" w:sz="8" w:space="0" w:color="auto"/>
              <w:right w:val="single" w:sz="4" w:space="0" w:color="auto"/>
            </w:tcBorders>
            <w:shd w:val="clear" w:color="auto" w:fill="auto"/>
            <w:hideMark/>
          </w:tcPr>
          <w:p w:rsidR="00B27E69" w:rsidRPr="00422120" w:rsidRDefault="00B27E69" w:rsidP="00060047">
            <w:pPr>
              <w:rPr>
                <w:lang w:val="en-IN" w:eastAsia="en-IN"/>
              </w:rPr>
            </w:pPr>
            <w:r w:rsidRPr="00422120">
              <w:rPr>
                <w:lang w:val="en-IN" w:eastAsia="en-IN"/>
              </w:rPr>
              <w:t> </w:t>
            </w:r>
          </w:p>
        </w:tc>
        <w:tc>
          <w:tcPr>
            <w:tcW w:w="1390" w:type="dxa"/>
            <w:tcBorders>
              <w:top w:val="nil"/>
              <w:left w:val="nil"/>
              <w:bottom w:val="single" w:sz="8" w:space="0" w:color="auto"/>
              <w:right w:val="single" w:sz="8" w:space="0" w:color="auto"/>
            </w:tcBorders>
            <w:shd w:val="clear" w:color="auto" w:fill="auto"/>
            <w:hideMark/>
          </w:tcPr>
          <w:p w:rsidR="00B27E69" w:rsidRPr="00422120" w:rsidRDefault="00B27E69" w:rsidP="00060047">
            <w:pPr>
              <w:rPr>
                <w:lang w:val="en-IN" w:eastAsia="en-IN"/>
              </w:rPr>
            </w:pPr>
          </w:p>
        </w:tc>
      </w:tr>
    </w:tbl>
    <w:p w:rsidR="00B27E69" w:rsidRDefault="00B27E69" w:rsidP="00060047"/>
    <w:tbl>
      <w:tblPr>
        <w:tblW w:w="8580" w:type="dxa"/>
        <w:jc w:val="center"/>
        <w:tblLook w:val="04A0" w:firstRow="1" w:lastRow="0" w:firstColumn="1" w:lastColumn="0" w:noHBand="0" w:noVBand="1"/>
      </w:tblPr>
      <w:tblGrid>
        <w:gridCol w:w="625"/>
        <w:gridCol w:w="2385"/>
        <w:gridCol w:w="1396"/>
        <w:gridCol w:w="1388"/>
        <w:gridCol w:w="1396"/>
        <w:gridCol w:w="1390"/>
      </w:tblGrid>
      <w:tr w:rsidR="00060047" w:rsidRPr="00422120" w:rsidTr="00D45398">
        <w:trPr>
          <w:trHeight w:val="315"/>
          <w:jc w:val="center"/>
        </w:trPr>
        <w:tc>
          <w:tcPr>
            <w:tcW w:w="8580" w:type="dxa"/>
            <w:gridSpan w:val="6"/>
            <w:tcBorders>
              <w:top w:val="nil"/>
              <w:left w:val="nil"/>
              <w:bottom w:val="nil"/>
              <w:right w:val="nil"/>
            </w:tcBorders>
            <w:shd w:val="clear" w:color="auto" w:fill="auto"/>
            <w:hideMark/>
          </w:tcPr>
          <w:p w:rsidR="006707FB" w:rsidRPr="00C20D7B" w:rsidRDefault="006707FB" w:rsidP="006E682D">
            <w:pPr>
              <w:pStyle w:val="ListParagraph"/>
              <w:numPr>
                <w:ilvl w:val="0"/>
                <w:numId w:val="21"/>
              </w:numPr>
              <w:rPr>
                <w:lang w:val="en-IN" w:eastAsia="en-IN"/>
              </w:rPr>
            </w:pPr>
            <w:r w:rsidRPr="00C20D7B">
              <w:rPr>
                <w:lang w:val="en-IN" w:eastAsia="en-IN"/>
              </w:rPr>
              <w:t>SOC Monitoring &amp; Management Services</w:t>
            </w:r>
          </w:p>
        </w:tc>
      </w:tr>
      <w:tr w:rsidR="00060047" w:rsidRPr="00422120" w:rsidTr="00D45398">
        <w:trPr>
          <w:trHeight w:val="900"/>
          <w:jc w:val="center"/>
        </w:trPr>
        <w:tc>
          <w:tcPr>
            <w:tcW w:w="625" w:type="dxa"/>
            <w:tcBorders>
              <w:top w:val="single" w:sz="8" w:space="0" w:color="auto"/>
              <w:left w:val="single" w:sz="8" w:space="0" w:color="auto"/>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S.N.</w:t>
            </w:r>
          </w:p>
        </w:tc>
        <w:tc>
          <w:tcPr>
            <w:tcW w:w="2385" w:type="dxa"/>
            <w:tcBorders>
              <w:top w:val="single" w:sz="8" w:space="0" w:color="auto"/>
              <w:left w:val="nil"/>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Item</w:t>
            </w:r>
          </w:p>
        </w:tc>
        <w:tc>
          <w:tcPr>
            <w:tcW w:w="1396" w:type="dxa"/>
            <w:tcBorders>
              <w:top w:val="single" w:sz="8" w:space="0" w:color="auto"/>
              <w:left w:val="nil"/>
              <w:bottom w:val="single" w:sz="4" w:space="0" w:color="auto"/>
              <w:right w:val="single" w:sz="4" w:space="0" w:color="auto"/>
            </w:tcBorders>
            <w:shd w:val="clear" w:color="auto" w:fill="auto"/>
          </w:tcPr>
          <w:p w:rsidR="006707FB" w:rsidRPr="00422120" w:rsidRDefault="006707FB" w:rsidP="00060047">
            <w:pPr>
              <w:rPr>
                <w:lang w:val="en-IN" w:eastAsia="en-IN"/>
              </w:rPr>
            </w:pPr>
            <w:r w:rsidRPr="00422120">
              <w:rPr>
                <w:lang w:val="en-IN" w:eastAsia="en-IN"/>
              </w:rPr>
              <w:t>EPS or equivalent GB</w:t>
            </w:r>
          </w:p>
          <w:p w:rsidR="006707FB" w:rsidRPr="00422120" w:rsidRDefault="006707FB" w:rsidP="00060047">
            <w:pPr>
              <w:rPr>
                <w:lang w:val="en-IN" w:eastAsia="en-IN"/>
              </w:rPr>
            </w:pPr>
          </w:p>
        </w:tc>
        <w:tc>
          <w:tcPr>
            <w:tcW w:w="1388" w:type="dxa"/>
            <w:tcBorders>
              <w:top w:val="single" w:sz="8" w:space="0" w:color="auto"/>
              <w:left w:val="nil"/>
              <w:bottom w:val="single" w:sz="4" w:space="0" w:color="auto"/>
              <w:right w:val="single" w:sz="4" w:space="0" w:color="auto"/>
            </w:tcBorders>
            <w:shd w:val="clear" w:color="auto" w:fill="auto"/>
          </w:tcPr>
          <w:p w:rsidR="006707FB" w:rsidRPr="00422120" w:rsidRDefault="006707FB" w:rsidP="00060047">
            <w:pPr>
              <w:rPr>
                <w:lang w:val="en-IN" w:eastAsia="en-IN"/>
              </w:rPr>
            </w:pPr>
            <w:r w:rsidRPr="00422120">
              <w:rPr>
                <w:lang w:val="en-IN" w:eastAsia="en-IN"/>
              </w:rPr>
              <w:t xml:space="preserve">No. of devices </w:t>
            </w:r>
            <w:proofErr w:type="gramStart"/>
            <w:r w:rsidRPr="00422120">
              <w:rPr>
                <w:lang w:val="en-IN" w:eastAsia="en-IN"/>
              </w:rPr>
              <w:t>approx..</w:t>
            </w:r>
            <w:proofErr w:type="gramEnd"/>
          </w:p>
          <w:p w:rsidR="006707FB" w:rsidRPr="00422120" w:rsidRDefault="006707FB" w:rsidP="00060047">
            <w:pPr>
              <w:rPr>
                <w:lang w:val="en-IN" w:eastAsia="en-IN"/>
              </w:rPr>
            </w:pPr>
            <w:r w:rsidRPr="00422120">
              <w:rPr>
                <w:lang w:val="en-IN" w:eastAsia="en-IN"/>
              </w:rPr>
              <w:t>(a)</w:t>
            </w:r>
          </w:p>
        </w:tc>
        <w:tc>
          <w:tcPr>
            <w:tcW w:w="1396" w:type="dxa"/>
            <w:tcBorders>
              <w:top w:val="single" w:sz="8" w:space="0" w:color="auto"/>
              <w:left w:val="nil"/>
              <w:bottom w:val="single" w:sz="4" w:space="0" w:color="auto"/>
              <w:right w:val="single" w:sz="4" w:space="0" w:color="auto"/>
            </w:tcBorders>
            <w:shd w:val="clear" w:color="auto" w:fill="auto"/>
          </w:tcPr>
          <w:p w:rsidR="006707FB" w:rsidRPr="00422120" w:rsidRDefault="006707FB" w:rsidP="00060047">
            <w:pPr>
              <w:rPr>
                <w:lang w:val="en-IN" w:eastAsia="en-IN"/>
              </w:rPr>
            </w:pPr>
            <w:r w:rsidRPr="00422120">
              <w:rPr>
                <w:lang w:val="en-IN" w:eastAsia="en-IN"/>
              </w:rPr>
              <w:t>Unit Price per quarter (in INR) (b)</w:t>
            </w:r>
          </w:p>
        </w:tc>
        <w:tc>
          <w:tcPr>
            <w:tcW w:w="1390" w:type="dxa"/>
            <w:tcBorders>
              <w:top w:val="single" w:sz="8" w:space="0" w:color="auto"/>
              <w:left w:val="nil"/>
              <w:bottom w:val="single" w:sz="4" w:space="0" w:color="auto"/>
              <w:right w:val="single" w:sz="8" w:space="0" w:color="auto"/>
            </w:tcBorders>
            <w:shd w:val="clear" w:color="auto" w:fill="auto"/>
            <w:hideMark/>
          </w:tcPr>
          <w:p w:rsidR="006707FB" w:rsidRPr="00422120" w:rsidRDefault="006707FB" w:rsidP="00060047">
            <w:pPr>
              <w:rPr>
                <w:lang w:val="en-IN" w:eastAsia="en-IN"/>
              </w:rPr>
            </w:pPr>
            <w:r w:rsidRPr="00422120">
              <w:rPr>
                <w:lang w:val="en-IN" w:eastAsia="en-IN"/>
              </w:rPr>
              <w:t>Yearly Price (</w:t>
            </w:r>
            <w:proofErr w:type="spellStart"/>
            <w:r w:rsidRPr="00422120">
              <w:rPr>
                <w:lang w:val="en-IN" w:eastAsia="en-IN"/>
              </w:rPr>
              <w:t>excl</w:t>
            </w:r>
            <w:proofErr w:type="spellEnd"/>
            <w:r w:rsidRPr="00422120">
              <w:rPr>
                <w:lang w:val="en-IN" w:eastAsia="en-IN"/>
              </w:rPr>
              <w:t xml:space="preserve"> Tax) (in INR) c=a*b*4</w:t>
            </w:r>
          </w:p>
        </w:tc>
      </w:tr>
      <w:tr w:rsidR="00060047" w:rsidRPr="00422120" w:rsidTr="00D45398">
        <w:trPr>
          <w:trHeight w:val="900"/>
          <w:jc w:val="center"/>
        </w:trPr>
        <w:tc>
          <w:tcPr>
            <w:tcW w:w="625" w:type="dxa"/>
            <w:tcBorders>
              <w:top w:val="nil"/>
              <w:left w:val="single" w:sz="8" w:space="0" w:color="auto"/>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A</w:t>
            </w:r>
          </w:p>
        </w:tc>
        <w:tc>
          <w:tcPr>
            <w:tcW w:w="2385" w:type="dxa"/>
            <w:tcBorders>
              <w:top w:val="nil"/>
              <w:left w:val="nil"/>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 xml:space="preserve"> Offsite - Monitoring &amp; Management Services (24*7) </w:t>
            </w:r>
          </w:p>
        </w:tc>
        <w:tc>
          <w:tcPr>
            <w:tcW w:w="1396" w:type="dxa"/>
            <w:tcBorders>
              <w:top w:val="nil"/>
              <w:left w:val="nil"/>
              <w:bottom w:val="single" w:sz="4" w:space="0" w:color="auto"/>
              <w:right w:val="single" w:sz="4" w:space="0" w:color="auto"/>
            </w:tcBorders>
            <w:shd w:val="clear" w:color="auto" w:fill="auto"/>
          </w:tcPr>
          <w:p w:rsidR="006707FB" w:rsidRPr="00422120" w:rsidRDefault="006707FB" w:rsidP="00060047">
            <w:pPr>
              <w:rPr>
                <w:lang w:val="en-IN" w:eastAsia="en-IN"/>
              </w:rPr>
            </w:pPr>
          </w:p>
        </w:tc>
        <w:tc>
          <w:tcPr>
            <w:tcW w:w="1388" w:type="dxa"/>
            <w:tcBorders>
              <w:top w:val="nil"/>
              <w:left w:val="nil"/>
              <w:bottom w:val="single" w:sz="4" w:space="0" w:color="auto"/>
              <w:right w:val="single" w:sz="4" w:space="0" w:color="auto"/>
            </w:tcBorders>
            <w:shd w:val="clear" w:color="auto" w:fill="auto"/>
          </w:tcPr>
          <w:p w:rsidR="006707FB" w:rsidRPr="00422120" w:rsidRDefault="006707FB" w:rsidP="00060047">
            <w:pPr>
              <w:rPr>
                <w:lang w:val="en-IN" w:eastAsia="en-IN"/>
              </w:rPr>
            </w:pPr>
          </w:p>
        </w:tc>
        <w:tc>
          <w:tcPr>
            <w:tcW w:w="1396" w:type="dxa"/>
            <w:tcBorders>
              <w:top w:val="nil"/>
              <w:left w:val="nil"/>
              <w:bottom w:val="single" w:sz="4" w:space="0" w:color="auto"/>
              <w:right w:val="single" w:sz="4" w:space="0" w:color="auto"/>
            </w:tcBorders>
            <w:shd w:val="clear" w:color="auto" w:fill="auto"/>
          </w:tcPr>
          <w:p w:rsidR="006707FB" w:rsidRPr="00422120" w:rsidRDefault="006707FB" w:rsidP="00060047">
            <w:pPr>
              <w:rPr>
                <w:lang w:val="en-IN" w:eastAsia="en-IN"/>
              </w:rPr>
            </w:pPr>
            <w:r w:rsidRPr="00422120">
              <w:rPr>
                <w:lang w:val="en-IN" w:eastAsia="en-IN"/>
              </w:rPr>
              <w:t> </w:t>
            </w:r>
          </w:p>
        </w:tc>
        <w:tc>
          <w:tcPr>
            <w:tcW w:w="1390" w:type="dxa"/>
            <w:tcBorders>
              <w:top w:val="nil"/>
              <w:left w:val="nil"/>
              <w:bottom w:val="single" w:sz="4" w:space="0" w:color="auto"/>
              <w:right w:val="single" w:sz="8" w:space="0" w:color="auto"/>
            </w:tcBorders>
            <w:shd w:val="clear" w:color="auto" w:fill="auto"/>
            <w:hideMark/>
          </w:tcPr>
          <w:p w:rsidR="006707FB" w:rsidRPr="00422120" w:rsidRDefault="006707FB" w:rsidP="00060047">
            <w:pPr>
              <w:rPr>
                <w:lang w:val="en-IN" w:eastAsia="en-IN"/>
              </w:rPr>
            </w:pPr>
            <w:r w:rsidRPr="00422120">
              <w:rPr>
                <w:lang w:val="en-IN" w:eastAsia="en-IN"/>
              </w:rPr>
              <w:t> </w:t>
            </w:r>
          </w:p>
        </w:tc>
      </w:tr>
      <w:tr w:rsidR="006707FB" w:rsidRPr="00422120" w:rsidTr="00D45398">
        <w:trPr>
          <w:trHeight w:val="333"/>
          <w:jc w:val="center"/>
        </w:trPr>
        <w:tc>
          <w:tcPr>
            <w:tcW w:w="625" w:type="dxa"/>
            <w:tcBorders>
              <w:top w:val="nil"/>
              <w:left w:val="single" w:sz="8" w:space="0" w:color="auto"/>
              <w:bottom w:val="single" w:sz="8"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 </w:t>
            </w:r>
          </w:p>
        </w:tc>
        <w:tc>
          <w:tcPr>
            <w:tcW w:w="5169" w:type="dxa"/>
            <w:gridSpan w:val="3"/>
            <w:tcBorders>
              <w:top w:val="nil"/>
              <w:left w:val="nil"/>
              <w:bottom w:val="single" w:sz="8"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Total SOC Monitoring &amp; Management Price/ annum</w:t>
            </w:r>
          </w:p>
        </w:tc>
        <w:tc>
          <w:tcPr>
            <w:tcW w:w="1396" w:type="dxa"/>
            <w:tcBorders>
              <w:top w:val="nil"/>
              <w:left w:val="nil"/>
              <w:bottom w:val="single" w:sz="8"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 </w:t>
            </w:r>
          </w:p>
        </w:tc>
        <w:tc>
          <w:tcPr>
            <w:tcW w:w="1390" w:type="dxa"/>
            <w:tcBorders>
              <w:top w:val="nil"/>
              <w:left w:val="nil"/>
              <w:bottom w:val="single" w:sz="8" w:space="0" w:color="auto"/>
              <w:right w:val="single" w:sz="8" w:space="0" w:color="auto"/>
            </w:tcBorders>
            <w:shd w:val="clear" w:color="auto" w:fill="auto"/>
            <w:hideMark/>
          </w:tcPr>
          <w:p w:rsidR="006707FB" w:rsidRPr="00422120" w:rsidRDefault="006707FB" w:rsidP="00060047">
            <w:pPr>
              <w:rPr>
                <w:lang w:val="en-IN" w:eastAsia="en-IN"/>
              </w:rPr>
            </w:pPr>
          </w:p>
        </w:tc>
      </w:tr>
    </w:tbl>
    <w:p w:rsidR="006707FB" w:rsidRPr="00422120" w:rsidRDefault="006707FB" w:rsidP="00060047"/>
    <w:tbl>
      <w:tblPr>
        <w:tblW w:w="8580" w:type="dxa"/>
        <w:jc w:val="center"/>
        <w:tblLook w:val="04A0" w:firstRow="1" w:lastRow="0" w:firstColumn="1" w:lastColumn="0" w:noHBand="0" w:noVBand="1"/>
      </w:tblPr>
      <w:tblGrid>
        <w:gridCol w:w="625"/>
        <w:gridCol w:w="2385"/>
        <w:gridCol w:w="1396"/>
        <w:gridCol w:w="1388"/>
        <w:gridCol w:w="1396"/>
        <w:gridCol w:w="1390"/>
      </w:tblGrid>
      <w:tr w:rsidR="00060047" w:rsidRPr="00422120" w:rsidTr="00D45398">
        <w:trPr>
          <w:trHeight w:val="315"/>
          <w:jc w:val="center"/>
        </w:trPr>
        <w:tc>
          <w:tcPr>
            <w:tcW w:w="8580" w:type="dxa"/>
            <w:gridSpan w:val="6"/>
            <w:tcBorders>
              <w:top w:val="nil"/>
              <w:left w:val="nil"/>
              <w:bottom w:val="nil"/>
              <w:right w:val="nil"/>
            </w:tcBorders>
            <w:shd w:val="clear" w:color="auto" w:fill="auto"/>
            <w:hideMark/>
          </w:tcPr>
          <w:p w:rsidR="006707FB" w:rsidRPr="00D67F0F" w:rsidRDefault="006707FB" w:rsidP="006E682D">
            <w:pPr>
              <w:pStyle w:val="ListParagraph"/>
              <w:numPr>
                <w:ilvl w:val="0"/>
                <w:numId w:val="21"/>
              </w:numPr>
              <w:rPr>
                <w:lang w:val="en-IN" w:eastAsia="en-IN"/>
              </w:rPr>
            </w:pPr>
            <w:r w:rsidRPr="00D67F0F">
              <w:rPr>
                <w:lang w:val="en-IN" w:eastAsia="en-IN"/>
              </w:rPr>
              <w:t>SIEM Hardware Price</w:t>
            </w:r>
          </w:p>
        </w:tc>
      </w:tr>
      <w:tr w:rsidR="00060047" w:rsidRPr="00422120" w:rsidTr="00D45398">
        <w:trPr>
          <w:trHeight w:val="900"/>
          <w:jc w:val="center"/>
        </w:trPr>
        <w:tc>
          <w:tcPr>
            <w:tcW w:w="625" w:type="dxa"/>
            <w:tcBorders>
              <w:top w:val="single" w:sz="8" w:space="0" w:color="auto"/>
              <w:left w:val="single" w:sz="8" w:space="0" w:color="auto"/>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S.N.</w:t>
            </w:r>
          </w:p>
        </w:tc>
        <w:tc>
          <w:tcPr>
            <w:tcW w:w="2385" w:type="dxa"/>
            <w:tcBorders>
              <w:top w:val="single" w:sz="8" w:space="0" w:color="auto"/>
              <w:left w:val="nil"/>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Item</w:t>
            </w:r>
          </w:p>
        </w:tc>
        <w:tc>
          <w:tcPr>
            <w:tcW w:w="1396" w:type="dxa"/>
            <w:tcBorders>
              <w:top w:val="single" w:sz="8" w:space="0" w:color="auto"/>
              <w:left w:val="nil"/>
              <w:bottom w:val="single" w:sz="4" w:space="0" w:color="auto"/>
              <w:right w:val="single" w:sz="4" w:space="0" w:color="auto"/>
            </w:tcBorders>
            <w:shd w:val="clear" w:color="auto" w:fill="auto"/>
          </w:tcPr>
          <w:p w:rsidR="006707FB" w:rsidRPr="00422120" w:rsidRDefault="006707FB" w:rsidP="00060047">
            <w:pPr>
              <w:rPr>
                <w:lang w:val="en-IN" w:eastAsia="en-IN"/>
              </w:rPr>
            </w:pPr>
            <w:proofErr w:type="spellStart"/>
            <w:r w:rsidRPr="00422120">
              <w:rPr>
                <w:lang w:val="en-IN" w:eastAsia="en-IN"/>
              </w:rPr>
              <w:t>Config</w:t>
            </w:r>
            <w:proofErr w:type="spellEnd"/>
          </w:p>
        </w:tc>
        <w:tc>
          <w:tcPr>
            <w:tcW w:w="1388" w:type="dxa"/>
            <w:tcBorders>
              <w:top w:val="single" w:sz="8" w:space="0" w:color="auto"/>
              <w:left w:val="nil"/>
              <w:bottom w:val="single" w:sz="4" w:space="0" w:color="auto"/>
              <w:right w:val="single" w:sz="4" w:space="0" w:color="auto"/>
            </w:tcBorders>
            <w:shd w:val="clear" w:color="auto" w:fill="auto"/>
          </w:tcPr>
          <w:p w:rsidR="006707FB" w:rsidRPr="00422120" w:rsidRDefault="006707FB" w:rsidP="00060047">
            <w:pPr>
              <w:rPr>
                <w:lang w:val="en-IN" w:eastAsia="en-IN"/>
              </w:rPr>
            </w:pPr>
            <w:r w:rsidRPr="00422120">
              <w:rPr>
                <w:lang w:val="en-IN" w:eastAsia="en-IN"/>
              </w:rPr>
              <w:t>OS License Price</w:t>
            </w:r>
          </w:p>
        </w:tc>
        <w:tc>
          <w:tcPr>
            <w:tcW w:w="1396" w:type="dxa"/>
            <w:tcBorders>
              <w:top w:val="single" w:sz="8" w:space="0" w:color="auto"/>
              <w:left w:val="nil"/>
              <w:bottom w:val="single" w:sz="4" w:space="0" w:color="auto"/>
              <w:right w:val="single" w:sz="4" w:space="0" w:color="auto"/>
            </w:tcBorders>
            <w:shd w:val="clear" w:color="auto" w:fill="auto"/>
          </w:tcPr>
          <w:p w:rsidR="006707FB" w:rsidRPr="00422120" w:rsidRDefault="006707FB" w:rsidP="00060047">
            <w:pPr>
              <w:rPr>
                <w:lang w:val="en-IN" w:eastAsia="en-IN"/>
              </w:rPr>
            </w:pPr>
            <w:r w:rsidRPr="00422120">
              <w:rPr>
                <w:lang w:val="en-IN" w:eastAsia="en-IN"/>
              </w:rPr>
              <w:t>HW Price</w:t>
            </w:r>
          </w:p>
        </w:tc>
        <w:tc>
          <w:tcPr>
            <w:tcW w:w="1390" w:type="dxa"/>
            <w:tcBorders>
              <w:top w:val="single" w:sz="8" w:space="0" w:color="auto"/>
              <w:left w:val="nil"/>
              <w:bottom w:val="single" w:sz="4" w:space="0" w:color="auto"/>
              <w:right w:val="single" w:sz="8" w:space="0" w:color="auto"/>
            </w:tcBorders>
            <w:shd w:val="clear" w:color="auto" w:fill="auto"/>
            <w:hideMark/>
          </w:tcPr>
          <w:p w:rsidR="006707FB" w:rsidRPr="00422120" w:rsidRDefault="006707FB" w:rsidP="00060047">
            <w:pPr>
              <w:rPr>
                <w:lang w:val="en-IN" w:eastAsia="en-IN"/>
              </w:rPr>
            </w:pPr>
            <w:r w:rsidRPr="00422120">
              <w:rPr>
                <w:lang w:val="en-IN" w:eastAsia="en-IN"/>
              </w:rPr>
              <w:t>Total Price</w:t>
            </w:r>
          </w:p>
        </w:tc>
      </w:tr>
      <w:tr w:rsidR="00060047" w:rsidRPr="00422120" w:rsidTr="00D45398">
        <w:trPr>
          <w:trHeight w:val="900"/>
          <w:jc w:val="center"/>
        </w:trPr>
        <w:tc>
          <w:tcPr>
            <w:tcW w:w="625" w:type="dxa"/>
            <w:tcBorders>
              <w:top w:val="nil"/>
              <w:left w:val="single" w:sz="8" w:space="0" w:color="auto"/>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A</w:t>
            </w:r>
          </w:p>
        </w:tc>
        <w:tc>
          <w:tcPr>
            <w:tcW w:w="2385" w:type="dxa"/>
            <w:tcBorders>
              <w:top w:val="nil"/>
              <w:left w:val="nil"/>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Hardware - In house / cloud</w:t>
            </w:r>
          </w:p>
        </w:tc>
        <w:tc>
          <w:tcPr>
            <w:tcW w:w="1396" w:type="dxa"/>
            <w:tcBorders>
              <w:top w:val="nil"/>
              <w:left w:val="nil"/>
              <w:bottom w:val="single" w:sz="4" w:space="0" w:color="auto"/>
              <w:right w:val="single" w:sz="4" w:space="0" w:color="auto"/>
            </w:tcBorders>
            <w:shd w:val="clear" w:color="auto" w:fill="auto"/>
          </w:tcPr>
          <w:p w:rsidR="006707FB" w:rsidRPr="00422120" w:rsidRDefault="006707FB" w:rsidP="00060047">
            <w:pPr>
              <w:rPr>
                <w:lang w:val="en-IN" w:eastAsia="en-IN"/>
              </w:rPr>
            </w:pPr>
          </w:p>
        </w:tc>
        <w:tc>
          <w:tcPr>
            <w:tcW w:w="1388" w:type="dxa"/>
            <w:tcBorders>
              <w:top w:val="nil"/>
              <w:left w:val="nil"/>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 </w:t>
            </w:r>
          </w:p>
        </w:tc>
        <w:tc>
          <w:tcPr>
            <w:tcW w:w="1396" w:type="dxa"/>
            <w:tcBorders>
              <w:top w:val="nil"/>
              <w:left w:val="nil"/>
              <w:bottom w:val="single" w:sz="4"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 </w:t>
            </w:r>
          </w:p>
        </w:tc>
        <w:tc>
          <w:tcPr>
            <w:tcW w:w="1390" w:type="dxa"/>
            <w:tcBorders>
              <w:top w:val="nil"/>
              <w:left w:val="nil"/>
              <w:bottom w:val="single" w:sz="4" w:space="0" w:color="auto"/>
              <w:right w:val="single" w:sz="8" w:space="0" w:color="auto"/>
            </w:tcBorders>
            <w:shd w:val="clear" w:color="auto" w:fill="auto"/>
            <w:hideMark/>
          </w:tcPr>
          <w:p w:rsidR="006707FB" w:rsidRPr="00422120" w:rsidRDefault="006707FB" w:rsidP="00060047">
            <w:pPr>
              <w:rPr>
                <w:lang w:val="en-IN" w:eastAsia="en-IN"/>
              </w:rPr>
            </w:pPr>
            <w:r w:rsidRPr="00422120">
              <w:rPr>
                <w:lang w:val="en-IN" w:eastAsia="en-IN"/>
              </w:rPr>
              <w:t> </w:t>
            </w:r>
          </w:p>
        </w:tc>
      </w:tr>
      <w:tr w:rsidR="00060047" w:rsidRPr="00422120" w:rsidTr="00D45398">
        <w:trPr>
          <w:trHeight w:val="900"/>
          <w:jc w:val="center"/>
        </w:trPr>
        <w:tc>
          <w:tcPr>
            <w:tcW w:w="625" w:type="dxa"/>
            <w:tcBorders>
              <w:top w:val="nil"/>
              <w:left w:val="single" w:sz="8" w:space="0" w:color="auto"/>
              <w:bottom w:val="single" w:sz="4" w:space="0" w:color="auto"/>
              <w:right w:val="single" w:sz="4" w:space="0" w:color="auto"/>
            </w:tcBorders>
            <w:shd w:val="clear" w:color="auto" w:fill="auto"/>
          </w:tcPr>
          <w:p w:rsidR="006707FB" w:rsidRPr="00422120" w:rsidRDefault="006707FB" w:rsidP="00060047">
            <w:pPr>
              <w:rPr>
                <w:lang w:val="en-IN" w:eastAsia="en-IN"/>
              </w:rPr>
            </w:pPr>
            <w:r w:rsidRPr="00422120">
              <w:rPr>
                <w:lang w:val="en-IN" w:eastAsia="en-IN"/>
              </w:rPr>
              <w:t>B</w:t>
            </w:r>
          </w:p>
        </w:tc>
        <w:tc>
          <w:tcPr>
            <w:tcW w:w="2385" w:type="dxa"/>
            <w:tcBorders>
              <w:top w:val="nil"/>
              <w:left w:val="nil"/>
              <w:bottom w:val="single" w:sz="4" w:space="0" w:color="auto"/>
              <w:right w:val="single" w:sz="4" w:space="0" w:color="auto"/>
            </w:tcBorders>
            <w:shd w:val="clear" w:color="auto" w:fill="auto"/>
          </w:tcPr>
          <w:p w:rsidR="006707FB" w:rsidRPr="00422120" w:rsidRDefault="006707FB" w:rsidP="00060047">
            <w:pPr>
              <w:rPr>
                <w:lang w:val="en-IN" w:eastAsia="en-IN"/>
              </w:rPr>
            </w:pPr>
            <w:r w:rsidRPr="00422120">
              <w:rPr>
                <w:lang w:val="en-IN" w:eastAsia="en-IN"/>
              </w:rPr>
              <w:t>3 years Support Price</w:t>
            </w:r>
          </w:p>
        </w:tc>
        <w:tc>
          <w:tcPr>
            <w:tcW w:w="1396" w:type="dxa"/>
            <w:tcBorders>
              <w:top w:val="nil"/>
              <w:left w:val="nil"/>
              <w:bottom w:val="single" w:sz="4" w:space="0" w:color="auto"/>
              <w:right w:val="single" w:sz="4" w:space="0" w:color="auto"/>
            </w:tcBorders>
            <w:shd w:val="clear" w:color="auto" w:fill="auto"/>
          </w:tcPr>
          <w:p w:rsidR="006707FB" w:rsidRPr="00422120" w:rsidRDefault="006707FB" w:rsidP="00060047">
            <w:pPr>
              <w:rPr>
                <w:lang w:val="en-IN" w:eastAsia="en-IN"/>
              </w:rPr>
            </w:pPr>
          </w:p>
        </w:tc>
        <w:tc>
          <w:tcPr>
            <w:tcW w:w="1388" w:type="dxa"/>
            <w:tcBorders>
              <w:top w:val="nil"/>
              <w:left w:val="nil"/>
              <w:bottom w:val="single" w:sz="4" w:space="0" w:color="auto"/>
              <w:right w:val="single" w:sz="4" w:space="0" w:color="auto"/>
            </w:tcBorders>
            <w:shd w:val="clear" w:color="auto" w:fill="auto"/>
          </w:tcPr>
          <w:p w:rsidR="006707FB" w:rsidRPr="00422120" w:rsidRDefault="006707FB" w:rsidP="00060047">
            <w:pPr>
              <w:rPr>
                <w:lang w:val="en-IN" w:eastAsia="en-IN"/>
              </w:rPr>
            </w:pPr>
          </w:p>
        </w:tc>
        <w:tc>
          <w:tcPr>
            <w:tcW w:w="1396" w:type="dxa"/>
            <w:tcBorders>
              <w:top w:val="nil"/>
              <w:left w:val="nil"/>
              <w:bottom w:val="single" w:sz="4" w:space="0" w:color="auto"/>
              <w:right w:val="single" w:sz="4" w:space="0" w:color="auto"/>
            </w:tcBorders>
            <w:shd w:val="clear" w:color="auto" w:fill="auto"/>
          </w:tcPr>
          <w:p w:rsidR="006707FB" w:rsidRPr="00422120" w:rsidRDefault="006707FB" w:rsidP="00060047">
            <w:pPr>
              <w:rPr>
                <w:lang w:val="en-IN" w:eastAsia="en-IN"/>
              </w:rPr>
            </w:pPr>
          </w:p>
        </w:tc>
        <w:tc>
          <w:tcPr>
            <w:tcW w:w="1390" w:type="dxa"/>
            <w:tcBorders>
              <w:top w:val="nil"/>
              <w:left w:val="nil"/>
              <w:bottom w:val="single" w:sz="4" w:space="0" w:color="auto"/>
              <w:right w:val="single" w:sz="8" w:space="0" w:color="auto"/>
            </w:tcBorders>
            <w:shd w:val="clear" w:color="auto" w:fill="auto"/>
          </w:tcPr>
          <w:p w:rsidR="006707FB" w:rsidRPr="00422120" w:rsidRDefault="006707FB" w:rsidP="00060047">
            <w:pPr>
              <w:rPr>
                <w:lang w:val="en-IN" w:eastAsia="en-IN"/>
              </w:rPr>
            </w:pPr>
          </w:p>
        </w:tc>
      </w:tr>
      <w:tr w:rsidR="00060047" w:rsidRPr="00422120" w:rsidTr="00D45398">
        <w:trPr>
          <w:trHeight w:val="333"/>
          <w:jc w:val="center"/>
        </w:trPr>
        <w:tc>
          <w:tcPr>
            <w:tcW w:w="625" w:type="dxa"/>
            <w:tcBorders>
              <w:top w:val="nil"/>
              <w:left w:val="single" w:sz="8" w:space="0" w:color="auto"/>
              <w:bottom w:val="single" w:sz="8"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 </w:t>
            </w:r>
          </w:p>
        </w:tc>
        <w:tc>
          <w:tcPr>
            <w:tcW w:w="5169" w:type="dxa"/>
            <w:gridSpan w:val="3"/>
            <w:tcBorders>
              <w:top w:val="nil"/>
              <w:left w:val="nil"/>
              <w:bottom w:val="single" w:sz="8"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Total SOC Monitoring &amp; Management Price / annum</w:t>
            </w:r>
          </w:p>
        </w:tc>
        <w:tc>
          <w:tcPr>
            <w:tcW w:w="1396" w:type="dxa"/>
            <w:tcBorders>
              <w:top w:val="nil"/>
              <w:left w:val="nil"/>
              <w:bottom w:val="single" w:sz="8" w:space="0" w:color="auto"/>
              <w:right w:val="single" w:sz="4" w:space="0" w:color="auto"/>
            </w:tcBorders>
            <w:shd w:val="clear" w:color="auto" w:fill="auto"/>
            <w:hideMark/>
          </w:tcPr>
          <w:p w:rsidR="006707FB" w:rsidRPr="00422120" w:rsidRDefault="006707FB" w:rsidP="00060047">
            <w:pPr>
              <w:rPr>
                <w:lang w:val="en-IN" w:eastAsia="en-IN"/>
              </w:rPr>
            </w:pPr>
            <w:r w:rsidRPr="00422120">
              <w:rPr>
                <w:lang w:val="en-IN" w:eastAsia="en-IN"/>
              </w:rPr>
              <w:t> </w:t>
            </w:r>
          </w:p>
        </w:tc>
        <w:tc>
          <w:tcPr>
            <w:tcW w:w="1390" w:type="dxa"/>
            <w:tcBorders>
              <w:top w:val="nil"/>
              <w:left w:val="nil"/>
              <w:bottom w:val="single" w:sz="8" w:space="0" w:color="auto"/>
              <w:right w:val="single" w:sz="8" w:space="0" w:color="auto"/>
            </w:tcBorders>
            <w:shd w:val="clear" w:color="auto" w:fill="auto"/>
            <w:hideMark/>
          </w:tcPr>
          <w:p w:rsidR="006707FB" w:rsidRPr="00422120" w:rsidRDefault="006707FB" w:rsidP="00060047">
            <w:pPr>
              <w:rPr>
                <w:lang w:val="en-IN" w:eastAsia="en-IN"/>
              </w:rPr>
            </w:pPr>
          </w:p>
        </w:tc>
      </w:tr>
    </w:tbl>
    <w:p w:rsidR="006707FB" w:rsidRDefault="006707FB" w:rsidP="00060047"/>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361"/>
        <w:gridCol w:w="1701"/>
      </w:tblGrid>
      <w:tr w:rsidR="00B0319B" w:rsidRPr="00422120" w:rsidTr="00D45398">
        <w:trPr>
          <w:trHeight w:val="250"/>
          <w:jc w:val="center"/>
        </w:trPr>
        <w:tc>
          <w:tcPr>
            <w:tcW w:w="580" w:type="dxa"/>
            <w:shd w:val="clear" w:color="auto" w:fill="auto"/>
            <w:hideMark/>
          </w:tcPr>
          <w:p w:rsidR="00B0319B" w:rsidRPr="00422120" w:rsidRDefault="00B0319B" w:rsidP="00060047">
            <w:pPr>
              <w:rPr>
                <w:lang w:val="en-IN" w:eastAsia="en-IN"/>
              </w:rPr>
            </w:pPr>
            <w:r>
              <w:rPr>
                <w:lang w:val="en-IN" w:eastAsia="en-IN"/>
              </w:rPr>
              <w:t>4</w:t>
            </w:r>
          </w:p>
        </w:tc>
        <w:tc>
          <w:tcPr>
            <w:tcW w:w="6361" w:type="dxa"/>
            <w:shd w:val="clear" w:color="auto" w:fill="auto"/>
          </w:tcPr>
          <w:p w:rsidR="00B0319B" w:rsidRPr="00422120" w:rsidRDefault="00B0319B" w:rsidP="00060047">
            <w:pPr>
              <w:rPr>
                <w:lang w:val="en-IN" w:eastAsia="en-IN"/>
              </w:rPr>
            </w:pPr>
            <w:r w:rsidRPr="00422120">
              <w:rPr>
                <w:lang w:val="en-IN" w:eastAsia="en-IN"/>
              </w:rPr>
              <w:t>Total Implementation, Integration and Training cost (One Time)</w:t>
            </w:r>
          </w:p>
        </w:tc>
        <w:tc>
          <w:tcPr>
            <w:tcW w:w="1701" w:type="dxa"/>
            <w:shd w:val="clear" w:color="auto" w:fill="auto"/>
            <w:hideMark/>
          </w:tcPr>
          <w:p w:rsidR="00B0319B" w:rsidRPr="00422120" w:rsidRDefault="00B0319B" w:rsidP="00060047">
            <w:pPr>
              <w:rPr>
                <w:lang w:val="en-IN" w:eastAsia="en-IN"/>
              </w:rPr>
            </w:pPr>
          </w:p>
        </w:tc>
      </w:tr>
      <w:tr w:rsidR="00B0319B" w:rsidRPr="00422120" w:rsidTr="00D45398">
        <w:trPr>
          <w:trHeight w:val="250"/>
          <w:jc w:val="center"/>
        </w:trPr>
        <w:tc>
          <w:tcPr>
            <w:tcW w:w="580" w:type="dxa"/>
            <w:shd w:val="clear" w:color="auto" w:fill="auto"/>
          </w:tcPr>
          <w:p w:rsidR="00B0319B" w:rsidRPr="00422120" w:rsidRDefault="00B0319B" w:rsidP="00060047">
            <w:pPr>
              <w:rPr>
                <w:lang w:val="en-IN" w:eastAsia="en-IN"/>
              </w:rPr>
            </w:pPr>
            <w:r>
              <w:rPr>
                <w:lang w:val="en-IN" w:eastAsia="en-IN"/>
              </w:rPr>
              <w:t>5</w:t>
            </w:r>
          </w:p>
        </w:tc>
        <w:tc>
          <w:tcPr>
            <w:tcW w:w="6361" w:type="dxa"/>
            <w:shd w:val="clear" w:color="auto" w:fill="auto"/>
          </w:tcPr>
          <w:p w:rsidR="00B0319B" w:rsidRPr="00422120" w:rsidRDefault="00B0319B" w:rsidP="00060047">
            <w:pPr>
              <w:rPr>
                <w:lang w:val="en-IN" w:eastAsia="en-IN"/>
              </w:rPr>
            </w:pPr>
            <w:r w:rsidRPr="00422120">
              <w:rPr>
                <w:lang w:val="en-IN" w:eastAsia="en-IN"/>
              </w:rPr>
              <w:t>Any Other cost</w:t>
            </w:r>
          </w:p>
        </w:tc>
        <w:tc>
          <w:tcPr>
            <w:tcW w:w="1701" w:type="dxa"/>
            <w:shd w:val="clear" w:color="auto" w:fill="auto"/>
          </w:tcPr>
          <w:p w:rsidR="00B0319B" w:rsidRPr="00422120" w:rsidRDefault="00B0319B" w:rsidP="00060047">
            <w:pPr>
              <w:rPr>
                <w:lang w:val="en-IN" w:eastAsia="en-IN"/>
              </w:rPr>
            </w:pPr>
          </w:p>
        </w:tc>
      </w:tr>
    </w:tbl>
    <w:p w:rsidR="00A67AB3" w:rsidRDefault="00A67AB3" w:rsidP="00060047"/>
    <w:p w:rsidR="00B27E69" w:rsidRPr="00422120" w:rsidRDefault="00B27E69" w:rsidP="00060047">
      <w:r w:rsidRPr="00422120">
        <w:t xml:space="preserve">*This Price shall remain valid during the entire contract period of three years. </w:t>
      </w:r>
    </w:p>
    <w:p w:rsidR="005375D2" w:rsidRPr="00422120" w:rsidRDefault="005375D2" w:rsidP="00060047">
      <w:r w:rsidRPr="00422120">
        <w:br w:type="page"/>
      </w:r>
    </w:p>
    <w:p w:rsidR="00FC7430" w:rsidRPr="00422120" w:rsidRDefault="006B7031" w:rsidP="00E10020">
      <w:pPr>
        <w:pStyle w:val="Heading2"/>
      </w:pPr>
      <w:bookmarkStart w:id="113" w:name="_Toc54019200"/>
      <w:bookmarkStart w:id="114" w:name="_Toc54024907"/>
      <w:r w:rsidRPr="00913F57">
        <w:lastRenderedPageBreak/>
        <w:t>Annexure</w:t>
      </w:r>
      <w:r w:rsidR="00FC7430" w:rsidRPr="00913F57">
        <w:t xml:space="preserve"> – </w:t>
      </w:r>
      <w:proofErr w:type="gramStart"/>
      <w:r w:rsidR="00FC7430" w:rsidRPr="00913F57">
        <w:t>J</w:t>
      </w:r>
      <w:bookmarkEnd w:id="113"/>
      <w:r w:rsidR="00F6552C">
        <w:t xml:space="preserve"> :</w:t>
      </w:r>
      <w:bookmarkStart w:id="115" w:name="_NON-DISCLOSURE_AGREEMENT_(NDA)"/>
      <w:bookmarkEnd w:id="115"/>
      <w:r w:rsidR="00CE54AC" w:rsidRPr="00422120">
        <w:t>Non</w:t>
      </w:r>
      <w:proofErr w:type="gramEnd"/>
      <w:r w:rsidR="00CE54AC" w:rsidRPr="00422120">
        <w:t>-</w:t>
      </w:r>
      <w:r w:rsidR="00CE54AC" w:rsidRPr="00835497">
        <w:t>Disclosure</w:t>
      </w:r>
      <w:r w:rsidR="00CE54AC" w:rsidRPr="00422120">
        <w:t xml:space="preserve"> Agreement </w:t>
      </w:r>
      <w:r w:rsidR="00FC7430" w:rsidRPr="00422120">
        <w:t>(NDA)</w:t>
      </w:r>
      <w:bookmarkEnd w:id="114"/>
    </w:p>
    <w:p w:rsidR="00F6552C" w:rsidRDefault="00F6552C" w:rsidP="00F81449">
      <w:pPr>
        <w:jc w:val="center"/>
      </w:pPr>
    </w:p>
    <w:p w:rsidR="00FC7430" w:rsidRPr="00422120" w:rsidRDefault="00FC7430" w:rsidP="00F81449">
      <w:pPr>
        <w:jc w:val="center"/>
        <w:rPr>
          <w:b/>
        </w:rPr>
      </w:pPr>
      <w:r w:rsidRPr="00422120">
        <w:t>(</w:t>
      </w:r>
      <w:proofErr w:type="gramStart"/>
      <w:r w:rsidRPr="00422120">
        <w:t>to</w:t>
      </w:r>
      <w:proofErr w:type="gramEnd"/>
      <w:r w:rsidRPr="00422120">
        <w:t xml:space="preserve"> be printed on Bidder’s Letter Head and included with the Technical Bid Envelope)</w:t>
      </w:r>
    </w:p>
    <w:p w:rsidR="00FC7430" w:rsidRPr="00422120" w:rsidRDefault="00FC7430" w:rsidP="00060047"/>
    <w:p w:rsidR="00FC7430" w:rsidRPr="00422120" w:rsidRDefault="00FC7430" w:rsidP="00060047"/>
    <w:p w:rsidR="00FC7430" w:rsidRPr="00422120" w:rsidRDefault="00FC7430" w:rsidP="00060047">
      <w:r w:rsidRPr="00422120">
        <w:t>THIS AGREEMENT (“</w:t>
      </w:r>
      <w:r w:rsidRPr="00422120">
        <w:rPr>
          <w:b/>
        </w:rPr>
        <w:t>the Agreement</w:t>
      </w:r>
      <w:r w:rsidRPr="00422120">
        <w:t>”) is made on this _____day of __________, 202</w:t>
      </w:r>
      <w:r w:rsidR="00341064">
        <w:t>1</w:t>
      </w:r>
      <w:r w:rsidRPr="00422120">
        <w:t>.</w:t>
      </w:r>
    </w:p>
    <w:p w:rsidR="00FC7430" w:rsidRPr="00422120" w:rsidRDefault="00FC7430" w:rsidP="00060047"/>
    <w:p w:rsidR="00FC7430" w:rsidRPr="00422120" w:rsidRDefault="00FC7430" w:rsidP="00060047">
      <w:r w:rsidRPr="00422120">
        <w:t xml:space="preserve">BETWEEN </w:t>
      </w:r>
    </w:p>
    <w:p w:rsidR="00FC7430" w:rsidRPr="00422120" w:rsidRDefault="00FC7430" w:rsidP="00060047"/>
    <w:p w:rsidR="00FC7430" w:rsidRPr="00422120" w:rsidRDefault="00E076CE" w:rsidP="00060047">
      <w:r>
        <w:rPr>
          <w:b/>
        </w:rPr>
        <w:t xml:space="preserve">SBI </w:t>
      </w:r>
      <w:proofErr w:type="spellStart"/>
      <w:r>
        <w:rPr>
          <w:b/>
        </w:rPr>
        <w:t>Penson</w:t>
      </w:r>
      <w:proofErr w:type="spellEnd"/>
      <w:r>
        <w:rPr>
          <w:b/>
        </w:rPr>
        <w:t xml:space="preserve"> Funds P</w:t>
      </w:r>
      <w:r w:rsidR="00341064">
        <w:rPr>
          <w:b/>
        </w:rPr>
        <w:t xml:space="preserve">rivate Limited </w:t>
      </w:r>
      <w:r w:rsidR="00FC7430" w:rsidRPr="00422120">
        <w:t xml:space="preserve">an Indian company duly incorporated under the Companies Act, 1956, having its registered office at </w:t>
      </w:r>
      <w:r w:rsidR="00341064">
        <w:t>No 32</w:t>
      </w:r>
      <w:proofErr w:type="gramStart"/>
      <w:r w:rsidR="00341064">
        <w:t>,  3</w:t>
      </w:r>
      <w:r w:rsidR="00341064" w:rsidRPr="00341064">
        <w:rPr>
          <w:vertAlign w:val="superscript"/>
        </w:rPr>
        <w:t>rd</w:t>
      </w:r>
      <w:proofErr w:type="gramEnd"/>
      <w:r>
        <w:t xml:space="preserve"> Floor , Maker Cha</w:t>
      </w:r>
      <w:r w:rsidR="00341064">
        <w:t>mber -III ,</w:t>
      </w:r>
      <w:r w:rsidR="00CF38A3">
        <w:t xml:space="preserve"> </w:t>
      </w:r>
      <w:proofErr w:type="spellStart"/>
      <w:r w:rsidR="00341064">
        <w:t>Nariman</w:t>
      </w:r>
      <w:proofErr w:type="spellEnd"/>
      <w:r w:rsidR="00341064">
        <w:t xml:space="preserve"> Point Mumbai -400021 </w:t>
      </w:r>
      <w:r w:rsidR="00FC7430" w:rsidRPr="00422120">
        <w:t xml:space="preserve">(hereinafter for the purposes of this agreement, referred to as </w:t>
      </w:r>
      <w:r w:rsidR="00FC7430" w:rsidRPr="00422120">
        <w:rPr>
          <w:b/>
        </w:rPr>
        <w:t>“</w:t>
      </w:r>
      <w:r w:rsidR="00341064">
        <w:rPr>
          <w:b/>
        </w:rPr>
        <w:t>SBIPFPL</w:t>
      </w:r>
      <w:r w:rsidR="00FC7430" w:rsidRPr="00422120">
        <w:rPr>
          <w:b/>
        </w:rPr>
        <w:t>”/ “Disclosing Party”</w:t>
      </w:r>
      <w:r w:rsidR="00FC7430" w:rsidRPr="00422120">
        <w:t xml:space="preserve">), which expression shall, unless repugnant to the context or meaning thereof, be deemed to mean and include its successors and permitted assigns; </w:t>
      </w:r>
    </w:p>
    <w:p w:rsidR="00FC7430" w:rsidRPr="00422120" w:rsidRDefault="00FC7430" w:rsidP="00060047"/>
    <w:p w:rsidR="00FC7430" w:rsidRPr="00422120" w:rsidRDefault="00FC7430" w:rsidP="00060047">
      <w:r w:rsidRPr="00422120">
        <w:t xml:space="preserve">AND </w:t>
      </w:r>
    </w:p>
    <w:p w:rsidR="00FC7430" w:rsidRPr="00422120" w:rsidRDefault="00FC7430" w:rsidP="00060047"/>
    <w:p w:rsidR="00FC7430" w:rsidRPr="00422120" w:rsidRDefault="00FC7430" w:rsidP="00060047">
      <w:r w:rsidRPr="00422120">
        <w:rPr>
          <w:lang w:eastAsia="en-IN"/>
        </w:rPr>
        <w:t>________________________LIMITED</w:t>
      </w:r>
      <w:r w:rsidRPr="00422120">
        <w:t xml:space="preserve">, a company incorporated Registered under the Companies Act, 1956 and having its registered office at </w:t>
      </w:r>
      <w:r w:rsidRPr="00422120">
        <w:rPr>
          <w:lang w:eastAsia="en-IN"/>
        </w:rPr>
        <w:t xml:space="preserve">_________________________________________________________________________________________________________________________________________ </w:t>
      </w:r>
      <w:proofErr w:type="gramStart"/>
      <w:r w:rsidRPr="00422120">
        <w:rPr>
          <w:lang w:eastAsia="en-IN"/>
        </w:rPr>
        <w:t>in</w:t>
      </w:r>
      <w:r w:rsidRPr="00422120">
        <w:rPr>
          <w:lang w:val="fr-FR"/>
        </w:rPr>
        <w:t>(</w:t>
      </w:r>
      <w:proofErr w:type="gramEnd"/>
      <w:r w:rsidRPr="00422120">
        <w:t>hereinafter referred to as the “Receiving Party”), which expression shall, unless repugnant to the context or meaning thereof, be deemed to include its successors and permitted assigns)</w:t>
      </w:r>
    </w:p>
    <w:p w:rsidR="00FC7430" w:rsidRPr="00422120" w:rsidRDefault="00FC7430" w:rsidP="00060047"/>
    <w:p w:rsidR="00FC7430" w:rsidRPr="00422120" w:rsidRDefault="00FC7430" w:rsidP="00060047"/>
    <w:p w:rsidR="00FC7430" w:rsidRPr="00422120" w:rsidRDefault="00FC7430" w:rsidP="00060047">
      <w:r w:rsidRPr="00422120">
        <w:t xml:space="preserve"> WHEREAS:</w:t>
      </w:r>
    </w:p>
    <w:p w:rsidR="00FC7430" w:rsidRPr="00422120" w:rsidRDefault="00FC7430" w:rsidP="00060047"/>
    <w:p w:rsidR="00FC7430" w:rsidRPr="00422120" w:rsidRDefault="00341064" w:rsidP="006E682D">
      <w:pPr>
        <w:pStyle w:val="NoSpacing"/>
        <w:numPr>
          <w:ilvl w:val="0"/>
          <w:numId w:val="12"/>
        </w:numPr>
        <w:jc w:val="both"/>
        <w:rPr>
          <w:sz w:val="22"/>
          <w:szCs w:val="22"/>
        </w:rPr>
      </w:pPr>
      <w:r>
        <w:rPr>
          <w:sz w:val="22"/>
          <w:szCs w:val="22"/>
        </w:rPr>
        <w:t xml:space="preserve">SBIPFPL </w:t>
      </w:r>
      <w:proofErr w:type="gramStart"/>
      <w:r w:rsidR="00E076CE">
        <w:rPr>
          <w:sz w:val="22"/>
          <w:szCs w:val="22"/>
        </w:rPr>
        <w:t xml:space="preserve">is  </w:t>
      </w:r>
      <w:r>
        <w:rPr>
          <w:sz w:val="22"/>
          <w:szCs w:val="22"/>
        </w:rPr>
        <w:t>an</w:t>
      </w:r>
      <w:proofErr w:type="gramEnd"/>
      <w:r>
        <w:rPr>
          <w:sz w:val="22"/>
          <w:szCs w:val="22"/>
        </w:rPr>
        <w:t xml:space="preserve"> authorized Pension Fund Manager for Pension fund products </w:t>
      </w:r>
      <w:r w:rsidR="00FC7430" w:rsidRPr="00422120">
        <w:rPr>
          <w:sz w:val="22"/>
          <w:szCs w:val="22"/>
        </w:rPr>
        <w:t xml:space="preserve"> and is registered with </w:t>
      </w:r>
      <w:r>
        <w:rPr>
          <w:sz w:val="22"/>
          <w:szCs w:val="22"/>
        </w:rPr>
        <w:t xml:space="preserve">PFRDA (Pension funds Regulatory Development Authority). </w:t>
      </w:r>
    </w:p>
    <w:p w:rsidR="00FC7430" w:rsidRPr="00422120" w:rsidRDefault="00FC7430" w:rsidP="00060047"/>
    <w:p w:rsidR="00FC7430" w:rsidRPr="00422120" w:rsidRDefault="00FC7430" w:rsidP="006E682D">
      <w:pPr>
        <w:pStyle w:val="ListParagraph"/>
        <w:numPr>
          <w:ilvl w:val="0"/>
          <w:numId w:val="12"/>
        </w:numPr>
      </w:pPr>
      <w:r w:rsidRPr="00060047">
        <w:rPr>
          <w:b/>
        </w:rPr>
        <w:t>The Receiving Party</w:t>
      </w:r>
      <w:r w:rsidRPr="00422120">
        <w:t xml:space="preserve"> is engaged in the business of ______________________________.  </w:t>
      </w:r>
    </w:p>
    <w:p w:rsidR="00FC7430" w:rsidRPr="00422120" w:rsidRDefault="00FC7430" w:rsidP="00060047"/>
    <w:p w:rsidR="00FC7430" w:rsidRPr="00422120" w:rsidRDefault="00341064" w:rsidP="006E682D">
      <w:pPr>
        <w:pStyle w:val="ListParagraph"/>
        <w:numPr>
          <w:ilvl w:val="0"/>
          <w:numId w:val="12"/>
        </w:numPr>
      </w:pPr>
      <w:r>
        <w:rPr>
          <w:b/>
        </w:rPr>
        <w:t>SBIPFPL</w:t>
      </w:r>
      <w:r w:rsidR="00FC7430" w:rsidRPr="00422120">
        <w:t xml:space="preserve"> and </w:t>
      </w:r>
      <w:r w:rsidR="00FC7430" w:rsidRPr="00060047">
        <w:rPr>
          <w:b/>
        </w:rPr>
        <w:t>the Receiving Party</w:t>
      </w:r>
      <w:r w:rsidR="00FC7430" w:rsidRPr="00422120">
        <w:t xml:space="preserve"> are in the process of discussion and negotiation wherein </w:t>
      </w:r>
      <w:r>
        <w:rPr>
          <w:b/>
        </w:rPr>
        <w:t xml:space="preserve">SBPFPL </w:t>
      </w:r>
      <w:r w:rsidR="00FC7430" w:rsidRPr="00422120">
        <w:t xml:space="preserve">will provide its Information related to Systems, Device, Applications, logs, etc. (“Information”) to the </w:t>
      </w:r>
      <w:r w:rsidR="00FC7430" w:rsidRPr="00060047">
        <w:rPr>
          <w:b/>
        </w:rPr>
        <w:t xml:space="preserve">Receiving Party </w:t>
      </w:r>
      <w:r w:rsidR="00FC7430" w:rsidRPr="00422120">
        <w:t xml:space="preserve">and may </w:t>
      </w:r>
      <w:r w:rsidR="006730C8" w:rsidRPr="00422120">
        <w:t>during</w:t>
      </w:r>
      <w:r w:rsidR="00FC7430" w:rsidRPr="00422120">
        <w:t xml:space="preserve"> discussion, negotiation and/or performance of the said Services, disclose, </w:t>
      </w:r>
      <w:r w:rsidR="006730C8" w:rsidRPr="00422120">
        <w:t>provide,</w:t>
      </w:r>
      <w:r w:rsidR="00FC7430" w:rsidRPr="00422120">
        <w:t xml:space="preserve"> or make available to </w:t>
      </w:r>
      <w:r w:rsidR="00FC7430" w:rsidRPr="00060047">
        <w:rPr>
          <w:b/>
        </w:rPr>
        <w:t>the Receiving Party</w:t>
      </w:r>
      <w:r w:rsidR="00FC7430" w:rsidRPr="00422120">
        <w:t xml:space="preserve"> certain Confidential Information as defined herein below; and </w:t>
      </w:r>
    </w:p>
    <w:p w:rsidR="00FC7430" w:rsidRPr="00422120" w:rsidRDefault="00FC7430" w:rsidP="00060047"/>
    <w:p w:rsidR="00FC7430" w:rsidRPr="00422120" w:rsidRDefault="006730C8" w:rsidP="006E682D">
      <w:pPr>
        <w:pStyle w:val="ListParagraph"/>
        <w:numPr>
          <w:ilvl w:val="0"/>
          <w:numId w:val="12"/>
        </w:numPr>
      </w:pPr>
      <w:r>
        <w:rPr>
          <w:b/>
        </w:rPr>
        <w:t>SBIPFPL</w:t>
      </w:r>
      <w:r w:rsidR="00FC7430" w:rsidRPr="00422120">
        <w:t xml:space="preserve"> desires to restrict use and disclosure of such Confidential Information as set out herein below. </w:t>
      </w:r>
    </w:p>
    <w:p w:rsidR="00FC7430" w:rsidRPr="00422120" w:rsidRDefault="00FC7430" w:rsidP="00060047"/>
    <w:p w:rsidR="00FC7430" w:rsidRPr="00422120" w:rsidRDefault="00FC7430" w:rsidP="00060047">
      <w:r w:rsidRPr="00422120">
        <w:rPr>
          <w:b/>
        </w:rPr>
        <w:t>NOW THEREFORE</w:t>
      </w:r>
      <w:r w:rsidRPr="00422120">
        <w:t xml:space="preserve"> in consideration of the mutual promises and covenants contained in this Agreement, and the mutual disclosure of Confidential Information to each other, the Parties hereto agree as follows:</w:t>
      </w:r>
    </w:p>
    <w:p w:rsidR="00FC7430" w:rsidRPr="00422120" w:rsidRDefault="00FC7430" w:rsidP="00F81449">
      <w:pPr>
        <w:pStyle w:val="BodyText"/>
        <w:numPr>
          <w:ilvl w:val="0"/>
          <w:numId w:val="0"/>
        </w:numPr>
        <w:ind w:left="1224" w:hanging="504"/>
      </w:pPr>
    </w:p>
    <w:p w:rsidR="00FC7430" w:rsidRPr="00422120" w:rsidRDefault="00F81449" w:rsidP="00F81449">
      <w:pPr>
        <w:pStyle w:val="BodyText"/>
        <w:numPr>
          <w:ilvl w:val="0"/>
          <w:numId w:val="0"/>
        </w:numPr>
      </w:pPr>
      <w:r>
        <w:rPr>
          <w:caps/>
        </w:rPr>
        <w:t xml:space="preserve">1. </w:t>
      </w:r>
      <w:r w:rsidR="00FC7430" w:rsidRPr="00422120">
        <w:t>Confidential Information and Confidential Materials</w:t>
      </w:r>
    </w:p>
    <w:p w:rsidR="00FC7430" w:rsidRPr="00422120" w:rsidRDefault="00FC7430" w:rsidP="00060047"/>
    <w:p w:rsidR="00FC7430" w:rsidRPr="00422120" w:rsidRDefault="00FC7430" w:rsidP="006E682D">
      <w:pPr>
        <w:pStyle w:val="BodyTextIndent"/>
        <w:numPr>
          <w:ilvl w:val="0"/>
          <w:numId w:val="8"/>
        </w:numPr>
      </w:pPr>
      <w:r w:rsidRPr="00422120">
        <w:lastRenderedPageBreak/>
        <w:t xml:space="preserve">“Confidential Information” means non-public information that </w:t>
      </w:r>
      <w:r w:rsidR="006730C8">
        <w:rPr>
          <w:b/>
        </w:rPr>
        <w:t>SBIPFPL</w:t>
      </w:r>
      <w:r w:rsidRPr="00422120">
        <w:t xml:space="preserve"> designates as being confidential or which under the Confidential Information circumstances surrounding disclosure ought to be treated as confidential. “Confidential Information” includes, without limitation, information relating to released or unreleased </w:t>
      </w:r>
      <w:r w:rsidR="006730C8">
        <w:t xml:space="preserve">SBIPFPL </w:t>
      </w:r>
      <w:r w:rsidRPr="00422120">
        <w:t xml:space="preserve">’s services or products, the marketing or promotion of any </w:t>
      </w:r>
      <w:r w:rsidR="006730C8">
        <w:rPr>
          <w:b/>
        </w:rPr>
        <w:t>SBIPFPL</w:t>
      </w:r>
      <w:r w:rsidRPr="00422120">
        <w:t xml:space="preserve"> Product, </w:t>
      </w:r>
      <w:r w:rsidR="006730C8">
        <w:t xml:space="preserve">SBIPFPL </w:t>
      </w:r>
      <w:r w:rsidRPr="00422120">
        <w:t xml:space="preserve">’s business policy, Confidential Information or practices, and information received from others that </w:t>
      </w:r>
      <w:r w:rsidR="006730C8">
        <w:rPr>
          <w:b/>
        </w:rPr>
        <w:t>SBIPFPL</w:t>
      </w:r>
      <w:r w:rsidRPr="00422120">
        <w:t xml:space="preserve"> is obligated to treat as confidential. Confidential Information disclosed to the Receiving Party by any parent or agent of </w:t>
      </w:r>
      <w:r w:rsidR="006730C8">
        <w:rPr>
          <w:b/>
        </w:rPr>
        <w:t>SBIPFPL</w:t>
      </w:r>
      <w:r w:rsidRPr="00422120">
        <w:t xml:space="preserve">, or by any subsidiary of parent of </w:t>
      </w:r>
      <w:r w:rsidR="006730C8">
        <w:rPr>
          <w:b/>
        </w:rPr>
        <w:t>SBIPFPL</w:t>
      </w:r>
      <w:r w:rsidRPr="00422120">
        <w:rPr>
          <w:b/>
        </w:rPr>
        <w:t>,</w:t>
      </w:r>
      <w:r w:rsidRPr="00422120">
        <w:t xml:space="preserve"> is covered by this Agreement.</w:t>
      </w:r>
    </w:p>
    <w:p w:rsidR="00FC7430" w:rsidRPr="00422120" w:rsidRDefault="00FC7430" w:rsidP="00060047">
      <w:pPr>
        <w:pStyle w:val="BodyTextIndent"/>
      </w:pPr>
      <w:r w:rsidRPr="00422120">
        <w:t>(b) Confidential Information shall not include any information that: (</w:t>
      </w:r>
      <w:proofErr w:type="spellStart"/>
      <w:r w:rsidRPr="00422120">
        <w:t>i</w:t>
      </w:r>
      <w:proofErr w:type="spellEnd"/>
      <w:r w:rsidRPr="00422120">
        <w:t>) is or subsequently becomes publicly available without the Receiving Party</w:t>
      </w:r>
      <w:r w:rsidRPr="00422120">
        <w:rPr>
          <w:bCs/>
        </w:rPr>
        <w:t xml:space="preserve">’s </w:t>
      </w:r>
      <w:r w:rsidRPr="00422120">
        <w:t xml:space="preserve">breach of any obligation owed to </w:t>
      </w:r>
      <w:r w:rsidR="006730C8">
        <w:rPr>
          <w:b/>
        </w:rPr>
        <w:t>SBIPFPL</w:t>
      </w:r>
      <w:r w:rsidRPr="00422120">
        <w:t xml:space="preserve">; (ii) became known to the Receiving Party prior to </w:t>
      </w:r>
      <w:r w:rsidR="006730C8">
        <w:rPr>
          <w:b/>
        </w:rPr>
        <w:t>SBIPFPL</w:t>
      </w:r>
      <w:r w:rsidRPr="00422120">
        <w:t xml:space="preserve">’s disclosure of such information to the Receiving Party; (iii) became known to the Receiving Party from a source other than the breach of an obligation of confidentiality owed to </w:t>
      </w:r>
      <w:r w:rsidR="006730C8">
        <w:rPr>
          <w:b/>
        </w:rPr>
        <w:t>SBIPFPL</w:t>
      </w:r>
      <w:r w:rsidRPr="00422120">
        <w:t>; (iv) is independently developed by the Receiving Party.</w:t>
      </w:r>
    </w:p>
    <w:p w:rsidR="00FC7430" w:rsidRPr="00422120" w:rsidRDefault="00FC7430" w:rsidP="00060047">
      <w:pPr>
        <w:pStyle w:val="BodyTextIndent"/>
      </w:pPr>
      <w:r w:rsidRPr="00422120">
        <w:t>(c) “Confidential Materials” shall mean all tangible materials containing Confidential Information, including without limitation, written or printed documents and computer disks or tapes, whether machine or user readable, the Software being licensed including any manual and documents relating to the Software, its Source Code, etc.</w:t>
      </w:r>
    </w:p>
    <w:p w:rsidR="00FC7430" w:rsidRPr="00422120" w:rsidRDefault="00FC7430" w:rsidP="00060047">
      <w:pPr>
        <w:pStyle w:val="BodyTextIndent"/>
      </w:pPr>
    </w:p>
    <w:p w:rsidR="00FC7430" w:rsidRPr="00422120" w:rsidRDefault="00FC7430" w:rsidP="00060047">
      <w:pPr>
        <w:pStyle w:val="BodyTextIndent"/>
      </w:pPr>
      <w:r w:rsidRPr="00422120">
        <w:t>2. Restrictions</w:t>
      </w:r>
    </w:p>
    <w:p w:rsidR="00FC7430" w:rsidRPr="00422120" w:rsidRDefault="00FC7430" w:rsidP="006E682D">
      <w:pPr>
        <w:pStyle w:val="BodyTextIndent"/>
        <w:numPr>
          <w:ilvl w:val="0"/>
          <w:numId w:val="11"/>
        </w:numPr>
      </w:pPr>
      <w:r w:rsidRPr="00422120">
        <w:t xml:space="preserve">Except as provided below, the Receiving Party shall not disclose any Confidential Information to third parties. However, the Receiving Party may disclose Confidential Information in accordance with judicial or other governmental order, provided the Receiving Party shall give </w:t>
      </w:r>
      <w:r w:rsidR="006730C8">
        <w:rPr>
          <w:b/>
        </w:rPr>
        <w:t>SBIPFPL</w:t>
      </w:r>
      <w:r w:rsidRPr="00422120">
        <w:t xml:space="preserve"> reasonable notice prior to such disclosure and shall comply with any applicable protective order or equivalent. This restriction on disclosure of Confidential Information shall apply to all the Confidential Information disclosed before entering the service agreement and shall continue to have effect during the subsistence of the Service Agreement. It shall also survive the termination of such agreement for provision of the services, as set out in the recitals hereinabove. </w:t>
      </w:r>
    </w:p>
    <w:p w:rsidR="00FC7430" w:rsidRPr="00422120" w:rsidRDefault="00FC7430" w:rsidP="00060047">
      <w:pPr>
        <w:pStyle w:val="BodyTextIndent"/>
      </w:pPr>
      <w:r w:rsidRPr="00422120">
        <w:t>(b) The Receiving Party shall take reasonable security precautions, at least as great as the precautions it takes to protect its own confidential information, to keep confidential the Confidential Information. The Receiving Party may disclose Confidential Information or Confidential Material only to the Receiving Party‘s employees or consultants on a need-to-know basis. The Receiving Party will have executed or shall execute appropriate written agreements with its employees and consultants sufficient to enable it to comply with all the provisions of this Agreement</w:t>
      </w:r>
    </w:p>
    <w:p w:rsidR="00FC7430" w:rsidRPr="00422120" w:rsidRDefault="00FC7430" w:rsidP="00060047">
      <w:pPr>
        <w:pStyle w:val="BodyTextIndent"/>
      </w:pPr>
      <w:r w:rsidRPr="00422120">
        <w:t xml:space="preserve">(c) </w:t>
      </w:r>
      <w:r w:rsidRPr="00422120">
        <w:tab/>
        <w:t xml:space="preserve">Confidential Information and Confidential Materials may be disclosed, reproduced, summarized or distributed only in pursuance of the Receiving Party’s business relationship with </w:t>
      </w:r>
      <w:r w:rsidR="006730C8">
        <w:rPr>
          <w:b/>
        </w:rPr>
        <w:t>SBIPFPL</w:t>
      </w:r>
      <w:r w:rsidRPr="00422120">
        <w:t>, and only as otherwise provided hereunder. The Receiving Party agrees to segregate all such Confidential Materials from the confidential materials of others in order to prevent commingling.</w:t>
      </w:r>
    </w:p>
    <w:p w:rsidR="00FC7430" w:rsidRPr="00422120" w:rsidRDefault="00FC7430" w:rsidP="00060047">
      <w:pPr>
        <w:pStyle w:val="BodyTextIndent"/>
      </w:pPr>
      <w:r w:rsidRPr="00422120">
        <w:t xml:space="preserve">(d) Publications: the Receiving Party  shall not make any news releases, public announcements, give interviews, issue or publish advertisements or publicize in any other manner whatsoever in connection with this Agreement, the contents / provisions thereof, other information relating to this Agreement, the Purpose, the Confidential Information or other matter of this Agreement, without the prior written approval of the </w:t>
      </w:r>
      <w:r w:rsidR="006730C8">
        <w:rPr>
          <w:b/>
        </w:rPr>
        <w:t>SBIPFPL</w:t>
      </w:r>
      <w:r w:rsidRPr="00422120">
        <w:t>.</w:t>
      </w:r>
    </w:p>
    <w:p w:rsidR="00895864" w:rsidRDefault="00895864" w:rsidP="00060047">
      <w:pPr>
        <w:pStyle w:val="BodyTextIndent"/>
      </w:pPr>
    </w:p>
    <w:p w:rsidR="00895864" w:rsidRDefault="00895864" w:rsidP="00060047">
      <w:pPr>
        <w:pStyle w:val="BodyTextIndent"/>
      </w:pPr>
    </w:p>
    <w:p w:rsidR="006730C8" w:rsidRDefault="006730C8" w:rsidP="00060047">
      <w:pPr>
        <w:pStyle w:val="BodyTextIndent"/>
      </w:pPr>
    </w:p>
    <w:p w:rsidR="00FC7430" w:rsidRPr="00422120" w:rsidRDefault="00FC7430" w:rsidP="00060047">
      <w:pPr>
        <w:pStyle w:val="BodyTextIndent"/>
      </w:pPr>
      <w:r w:rsidRPr="00422120">
        <w:t>3. Rights and Remedies</w:t>
      </w:r>
    </w:p>
    <w:p w:rsidR="00FC7430" w:rsidRPr="00422120" w:rsidRDefault="00FC7430" w:rsidP="006E682D">
      <w:pPr>
        <w:pStyle w:val="BodyTextIndent"/>
        <w:numPr>
          <w:ilvl w:val="0"/>
          <w:numId w:val="10"/>
        </w:numPr>
      </w:pPr>
      <w:r w:rsidRPr="00422120">
        <w:t xml:space="preserve">The Receiving Party shall notify </w:t>
      </w:r>
      <w:r w:rsidR="009D5073">
        <w:t>SBIPFPL</w:t>
      </w:r>
      <w:r w:rsidRPr="00422120">
        <w:t xml:space="preserve"> immediately upon discovery of any unauthorized use or disclosure of Confidential Information and/or Confidential materials, or any other breach of this Agreement by the Receiving Party, and will co-operate with </w:t>
      </w:r>
      <w:r w:rsidR="006730C8">
        <w:rPr>
          <w:b/>
        </w:rPr>
        <w:t>SBIPFPL</w:t>
      </w:r>
      <w:r w:rsidRPr="00422120">
        <w:t xml:space="preserve"> in every reasonable way to help </w:t>
      </w:r>
      <w:r w:rsidR="009D5073">
        <w:t>SBIPFPL</w:t>
      </w:r>
      <w:r w:rsidRPr="00422120">
        <w:t xml:space="preserve"> to regain possession of the Confidential Information and/or Confidential Materials and prevent its further unauthorized use.</w:t>
      </w:r>
    </w:p>
    <w:p w:rsidR="00FC7430" w:rsidRPr="00422120" w:rsidRDefault="00FC7430" w:rsidP="006E682D">
      <w:pPr>
        <w:pStyle w:val="BodyTextIndent"/>
        <w:numPr>
          <w:ilvl w:val="0"/>
          <w:numId w:val="10"/>
        </w:numPr>
      </w:pPr>
      <w:r w:rsidRPr="00422120">
        <w:t xml:space="preserve">The Receiving Party shall return all originals, copies, reproductions and summaries of Confidential Information or Confidential Materials at </w:t>
      </w:r>
      <w:r w:rsidR="009D5073">
        <w:t>SBIPFPL</w:t>
      </w:r>
      <w:r w:rsidRPr="00422120">
        <w:t xml:space="preserve">’s request, or at </w:t>
      </w:r>
      <w:r w:rsidR="006730C8">
        <w:rPr>
          <w:b/>
        </w:rPr>
        <w:t>SBIPFPL</w:t>
      </w:r>
      <w:r w:rsidRPr="00422120">
        <w:t>’s option, certify destruction of the same.</w:t>
      </w:r>
    </w:p>
    <w:p w:rsidR="00FC7430" w:rsidRPr="00422120" w:rsidRDefault="00FC7430" w:rsidP="006E682D">
      <w:pPr>
        <w:pStyle w:val="BodyTextIndent"/>
        <w:numPr>
          <w:ilvl w:val="0"/>
          <w:numId w:val="10"/>
        </w:numPr>
      </w:pPr>
      <w:r w:rsidRPr="00422120">
        <w:t xml:space="preserve">The Receiving Party acknowledges that monetary damages may not be a sufficient remedy for unauthorized disclosure of Confidential Information or Confidential Materials and that </w:t>
      </w:r>
      <w:r w:rsidR="006730C8">
        <w:rPr>
          <w:b/>
        </w:rPr>
        <w:t>SBIPFPL</w:t>
      </w:r>
      <w:r w:rsidRPr="00422120">
        <w:t xml:space="preserve"> shall be entitled, without waiving any other rights or remedies, to such injunctive or equitable relief as may be deemed proper by a court of competent jurisdiction.</w:t>
      </w:r>
    </w:p>
    <w:p w:rsidR="00FC7430" w:rsidRPr="00422120" w:rsidRDefault="00FC7430" w:rsidP="00060047">
      <w:pPr>
        <w:pStyle w:val="BodyTextIndent"/>
      </w:pPr>
    </w:p>
    <w:p w:rsidR="00FC7430" w:rsidRPr="00422120" w:rsidRDefault="00FC7430" w:rsidP="00060047">
      <w:pPr>
        <w:pStyle w:val="BodyTextIndent"/>
      </w:pPr>
      <w:r w:rsidRPr="00422120">
        <w:t>4. Miscellaneous</w:t>
      </w:r>
    </w:p>
    <w:p w:rsidR="00FC7430" w:rsidRPr="00422120" w:rsidRDefault="00FC7430" w:rsidP="006E682D">
      <w:pPr>
        <w:pStyle w:val="BodyTextIndent"/>
        <w:numPr>
          <w:ilvl w:val="0"/>
          <w:numId w:val="9"/>
        </w:numPr>
      </w:pPr>
      <w:r w:rsidRPr="00422120">
        <w:t xml:space="preserve">All Confidential Information and Confidential Materials are and shall remain the property of </w:t>
      </w:r>
      <w:r w:rsidR="006730C8">
        <w:rPr>
          <w:b/>
        </w:rPr>
        <w:t>SBIPFPL</w:t>
      </w:r>
      <w:r w:rsidRPr="00422120">
        <w:t xml:space="preserve"> or any affiliate thereof. By disclosing information to the Receiving Party, </w:t>
      </w:r>
      <w:r w:rsidR="00171903">
        <w:t>SBIPFPL</w:t>
      </w:r>
      <w:r w:rsidRPr="00422120">
        <w:t xml:space="preserve"> and/or its affiliate(s) do not grant any express or implied right to the Receiving Party to or under any patents, copyrights, trademarks, or trade secret information.</w:t>
      </w:r>
    </w:p>
    <w:p w:rsidR="00FC7430" w:rsidRPr="00422120" w:rsidRDefault="00FC7430" w:rsidP="006E682D">
      <w:pPr>
        <w:pStyle w:val="BodyTextIndent"/>
        <w:numPr>
          <w:ilvl w:val="0"/>
          <w:numId w:val="9"/>
        </w:numPr>
      </w:pPr>
      <w:r w:rsidRPr="00422120">
        <w:t>Any software, product, service and documentation provided under this Agreement is provided with RESTRICTED RIGHTS.</w:t>
      </w:r>
    </w:p>
    <w:p w:rsidR="00FC7430" w:rsidRPr="00422120" w:rsidRDefault="00FC7430" w:rsidP="006E682D">
      <w:pPr>
        <w:pStyle w:val="BodyTextIndent"/>
        <w:numPr>
          <w:ilvl w:val="0"/>
          <w:numId w:val="9"/>
        </w:numPr>
      </w:pPr>
      <w:r w:rsidRPr="00422120">
        <w:t>Terms of confidentiality under this Agreement shall not be construed to limit either party’s right to independently develop or acquire products without use of other party’s Confidential Information. Further, either party shall be free to use for any purpose the residuals resulting from access to or work with such Confidential Information, provided that such party shall maintain the confidentiality of the Confidential Information as provided herein. The term “residuals” means information in non-tangible form, which may be retained by persons who have had access to the Confidential Information, including the ideas, concepts, know-how or techniques contained therein. Neither party shall have any obligation to limit or restrict the assignment of such persons or to pay royalties for any work resulting from the use of residuals. However, the foregoing shall not be deemed to grant to either party a license under the other party’s copyrights or patents.</w:t>
      </w:r>
    </w:p>
    <w:p w:rsidR="00FC7430" w:rsidRPr="00422120" w:rsidRDefault="00FC7430" w:rsidP="006E682D">
      <w:pPr>
        <w:pStyle w:val="BodyTextIndent"/>
        <w:numPr>
          <w:ilvl w:val="0"/>
          <w:numId w:val="9"/>
        </w:numPr>
      </w:pPr>
      <w:r w:rsidRPr="00422120">
        <w:t xml:space="preserve">This Agreement constitutes the entire agreement between the parties with respect to the subject matter hereof. It shall not be modified except by written agreement dated subsequent to the date of this Agreement and signed by both Parties. None of the provisions of this Agreement shall be deemed to have been waived by any act or acquiescence on the part of </w:t>
      </w:r>
      <w:r w:rsidR="006730C8">
        <w:rPr>
          <w:b/>
        </w:rPr>
        <w:t>SBIPFPL</w:t>
      </w:r>
      <w:r w:rsidRPr="00422120">
        <w:t xml:space="preserve">, its agents, or employees, but only by an instrument in writing signed by an authorized officer of </w:t>
      </w:r>
      <w:r w:rsidR="006730C8">
        <w:rPr>
          <w:b/>
        </w:rPr>
        <w:t>SBIPFPL</w:t>
      </w:r>
      <w:r w:rsidRPr="00422120">
        <w:t>. No waiver of any provision of this Agreement shall constitute a waiver of any other provision(s) or of the same provision on another occasion.</w:t>
      </w:r>
    </w:p>
    <w:p w:rsidR="00FC7430" w:rsidRPr="00422120" w:rsidRDefault="00FC7430" w:rsidP="006E682D">
      <w:pPr>
        <w:pStyle w:val="BodyTextIndent"/>
        <w:numPr>
          <w:ilvl w:val="0"/>
          <w:numId w:val="9"/>
        </w:numPr>
      </w:pPr>
      <w:r w:rsidRPr="00422120">
        <w:t>This Agreement shall be</w:t>
      </w:r>
      <w:r w:rsidR="00CF38A3">
        <w:t xml:space="preserve"> </w:t>
      </w:r>
      <w:r w:rsidRPr="00422120">
        <w:t>governed  by  and construed  in  accordance with the laws  of  India  and shall  be subject to the exclusive jurisdiction of  the courts of  Mumbai.</w:t>
      </w:r>
    </w:p>
    <w:p w:rsidR="00FC7430" w:rsidRPr="00422120" w:rsidRDefault="00FC7430" w:rsidP="006E682D">
      <w:pPr>
        <w:pStyle w:val="BodyTextIndent"/>
        <w:numPr>
          <w:ilvl w:val="0"/>
          <w:numId w:val="9"/>
        </w:numPr>
      </w:pPr>
      <w:r w:rsidRPr="00422120">
        <w:lastRenderedPageBreak/>
        <w:t>Subject to the limitations set forth in this Agreement, this Agreement will inure to the benefit of and be binding upon the Parties, their successors and assigns.</w:t>
      </w:r>
    </w:p>
    <w:p w:rsidR="00FC7430" w:rsidRPr="00422120" w:rsidRDefault="00FC7430" w:rsidP="006E682D">
      <w:pPr>
        <w:pStyle w:val="BodyTextIndent"/>
        <w:numPr>
          <w:ilvl w:val="0"/>
          <w:numId w:val="9"/>
        </w:numPr>
      </w:pPr>
      <w:r w:rsidRPr="00422120">
        <w:t>If any provision of this Agreement shall be held by a court of competent jurisdiction to be illegal, invalid or unenforceable, the remaining provisions shall remain in full force and effect.</w:t>
      </w:r>
    </w:p>
    <w:p w:rsidR="00FC7430" w:rsidRPr="00422120" w:rsidRDefault="00FC7430" w:rsidP="006E682D">
      <w:pPr>
        <w:pStyle w:val="BodyTextIndent"/>
        <w:numPr>
          <w:ilvl w:val="0"/>
          <w:numId w:val="9"/>
        </w:numPr>
      </w:pPr>
      <w:r w:rsidRPr="00422120">
        <w:t>All obligations created by this Agreement shall survive change or termination of the parties’ business relationship.</w:t>
      </w:r>
    </w:p>
    <w:p w:rsidR="00FC7430" w:rsidRPr="00422120" w:rsidRDefault="00FC7430" w:rsidP="006E682D">
      <w:pPr>
        <w:pStyle w:val="BodyTextIndent"/>
        <w:numPr>
          <w:ilvl w:val="0"/>
          <w:numId w:val="9"/>
        </w:numPr>
      </w:pPr>
      <w:r w:rsidRPr="00422120">
        <w:t>In the event this Agreement (including any schedules, exhibits or attachments hereto) is signed in both the English language and in any another language, any conflict or inconsistency between the different language versions shall be resolved solely by reference to the English language version.</w:t>
      </w:r>
    </w:p>
    <w:p w:rsidR="00895864" w:rsidRDefault="00895864" w:rsidP="00060047">
      <w:pPr>
        <w:pStyle w:val="BodyTextIndent"/>
      </w:pPr>
    </w:p>
    <w:p w:rsidR="00FC7430" w:rsidRPr="00422120" w:rsidRDefault="00FC7430" w:rsidP="00060047">
      <w:pPr>
        <w:pStyle w:val="BodyTextIndent"/>
      </w:pPr>
      <w:r w:rsidRPr="00422120">
        <w:t>5. Arbitration</w:t>
      </w:r>
    </w:p>
    <w:p w:rsidR="00FC7430" w:rsidRPr="00422120" w:rsidRDefault="00FC7430" w:rsidP="00060047">
      <w:r w:rsidRPr="00422120">
        <w:t>All the disputes in connection with this Agreement, the construction of any provision of this agreement or the rights, duties or liabilities of the parties hereto under this Agreement shall be amicably settled. However, in the event of any such disputes are not settled amicably between the Parties, reference shall be to three arbitrators. Each party shall appoint its Arbitrator and the two respective Arbitrators appointed by each party shall appoint a presiding Arbitrator to adjudicate the dispute, difference, claim, etc. between the parties. A Party wishing to refer a dispute to arbitration shall appoint its arbitrator and send notice of such appointment in writing to the other party requiring the other party to appoint its own arbitrator within 30 calendar days of that notice and stating that it will appoint its arbitrator as sole arbitrator unless the other party appoints its own arbitrator and gives notice that it has done so within the 30 days specified above. If the other party does not appoint its own arbitrator and give notice that it has done so within the 30 days specified, the Party referring a dispute to the arbitration may, without the requirement of any further prior notice to the other party, appoint its arbitrator as sole arbitrator and shall advise the other party accordingly. The award of such sole arbitrator shall be binding on both parties as if he had been appointed by agreement.</w:t>
      </w:r>
    </w:p>
    <w:p w:rsidR="00FC7430" w:rsidRPr="00422120" w:rsidRDefault="00FC7430" w:rsidP="00060047"/>
    <w:p w:rsidR="00FC7430" w:rsidRPr="00422120" w:rsidRDefault="00FC7430" w:rsidP="00060047">
      <w:r w:rsidRPr="00422120">
        <w:t xml:space="preserve">The arbitration will be held </w:t>
      </w:r>
      <w:r w:rsidRPr="00422120">
        <w:rPr>
          <w:b/>
        </w:rPr>
        <w:t xml:space="preserve">in Mumbai, India </w:t>
      </w:r>
      <w:r w:rsidRPr="00422120">
        <w:t xml:space="preserve">and will be conducted in the English language.  </w:t>
      </w:r>
    </w:p>
    <w:p w:rsidR="00FC7430" w:rsidRPr="00422120" w:rsidRDefault="00FC7430" w:rsidP="00060047">
      <w:pPr>
        <w:pStyle w:val="BodyTextIndent"/>
      </w:pPr>
    </w:p>
    <w:p w:rsidR="00FC7430" w:rsidRDefault="00FC7430" w:rsidP="00060047">
      <w:pPr>
        <w:pStyle w:val="BodyText2"/>
      </w:pPr>
      <w:r w:rsidRPr="00422120">
        <w:t>IN</w:t>
      </w:r>
      <w:r w:rsidR="00CF38A3">
        <w:t xml:space="preserve"> </w:t>
      </w:r>
      <w:r w:rsidRPr="00422120">
        <w:t>WITNESS</w:t>
      </w:r>
      <w:r w:rsidR="00CF38A3">
        <w:t xml:space="preserve"> </w:t>
      </w:r>
      <w:r w:rsidRPr="00422120">
        <w:t>WHERE</w:t>
      </w:r>
      <w:r w:rsidR="00CF38A3">
        <w:t xml:space="preserve"> </w:t>
      </w:r>
      <w:r w:rsidRPr="00422120">
        <w:t>OF</w:t>
      </w:r>
      <w:proofErr w:type="gramStart"/>
      <w:r w:rsidRPr="00422120">
        <w:t>,THE</w:t>
      </w:r>
      <w:proofErr w:type="gramEnd"/>
      <w:r w:rsidR="00CF38A3">
        <w:t xml:space="preserve"> </w:t>
      </w:r>
      <w:r w:rsidRPr="00422120">
        <w:t>PARTIES</w:t>
      </w:r>
      <w:r w:rsidR="00CF38A3">
        <w:t xml:space="preserve"> </w:t>
      </w:r>
      <w:r w:rsidRPr="00422120">
        <w:t>HERE</w:t>
      </w:r>
      <w:r w:rsidR="00CF38A3">
        <w:t xml:space="preserve"> </w:t>
      </w:r>
      <w:r w:rsidRPr="00422120">
        <w:t>TO</w:t>
      </w:r>
      <w:r w:rsidR="00CF38A3">
        <w:t xml:space="preserve"> </w:t>
      </w:r>
      <w:r w:rsidRPr="00422120">
        <w:t>HAVE</w:t>
      </w:r>
      <w:r w:rsidR="00CF38A3">
        <w:t xml:space="preserve"> </w:t>
      </w:r>
      <w:r w:rsidRPr="00422120">
        <w:t>CAUSED</w:t>
      </w:r>
      <w:r w:rsidR="00CF38A3">
        <w:t xml:space="preserve"> </w:t>
      </w:r>
      <w:r w:rsidRPr="00422120">
        <w:t>THIS</w:t>
      </w:r>
      <w:r w:rsidR="00CF38A3">
        <w:t xml:space="preserve"> </w:t>
      </w:r>
      <w:r w:rsidRPr="00422120">
        <w:t>AGREEMENT</w:t>
      </w:r>
      <w:r w:rsidR="00CF38A3">
        <w:t xml:space="preserve"> </w:t>
      </w:r>
      <w:r w:rsidRPr="00422120">
        <w:t>TO</w:t>
      </w:r>
      <w:r w:rsidR="00CF38A3">
        <w:t xml:space="preserve"> </w:t>
      </w:r>
      <w:r w:rsidRPr="00422120">
        <w:t>BE</w:t>
      </w:r>
      <w:r w:rsidR="00CF38A3">
        <w:t xml:space="preserve"> </w:t>
      </w:r>
      <w:r w:rsidRPr="00422120">
        <w:t>EXECUTED</w:t>
      </w:r>
      <w:r w:rsidR="00CF38A3">
        <w:t xml:space="preserve"> </w:t>
      </w:r>
      <w:r w:rsidRPr="00422120">
        <w:t>AS</w:t>
      </w:r>
      <w:r w:rsidR="00CF38A3">
        <w:t xml:space="preserve"> </w:t>
      </w:r>
      <w:r w:rsidRPr="00422120">
        <w:t>OF</w:t>
      </w:r>
      <w:r w:rsidR="00CF38A3">
        <w:t xml:space="preserve"> </w:t>
      </w:r>
      <w:r w:rsidRPr="00422120">
        <w:t>THE</w:t>
      </w:r>
      <w:r w:rsidR="00CF38A3">
        <w:t xml:space="preserve"> </w:t>
      </w:r>
      <w:r w:rsidRPr="00422120">
        <w:t>DAYAND</w:t>
      </w:r>
      <w:r w:rsidR="00CF38A3">
        <w:t xml:space="preserve"> </w:t>
      </w:r>
      <w:r w:rsidRPr="00422120">
        <w:t>YEAR</w:t>
      </w:r>
      <w:r w:rsidR="00CF38A3">
        <w:t xml:space="preserve"> </w:t>
      </w:r>
      <w:r w:rsidRPr="00422120">
        <w:t>FIRST</w:t>
      </w:r>
      <w:r w:rsidR="00CF38A3">
        <w:t xml:space="preserve"> </w:t>
      </w:r>
      <w:r w:rsidRPr="00422120">
        <w:t>ABOVE</w:t>
      </w:r>
      <w:r w:rsidR="00CF38A3">
        <w:t xml:space="preserve"> </w:t>
      </w:r>
      <w:r w:rsidRPr="00422120">
        <w:t>WRITTEN</w:t>
      </w:r>
    </w:p>
    <w:p w:rsidR="00895864" w:rsidRPr="00422120" w:rsidRDefault="00895864" w:rsidP="00060047">
      <w:pPr>
        <w:pStyle w:val="BodyText2"/>
      </w:pPr>
    </w:p>
    <w:tbl>
      <w:tblPr>
        <w:tblW w:w="9000" w:type="dxa"/>
        <w:tblInd w:w="108" w:type="dxa"/>
        <w:tblLook w:val="01E0" w:firstRow="1" w:lastRow="1" w:firstColumn="1" w:lastColumn="1" w:noHBand="0" w:noVBand="0"/>
      </w:tblPr>
      <w:tblGrid>
        <w:gridCol w:w="6221"/>
        <w:gridCol w:w="513"/>
        <w:gridCol w:w="2266"/>
      </w:tblGrid>
      <w:tr w:rsidR="00895864" w:rsidRPr="00422120" w:rsidTr="00E10020">
        <w:tc>
          <w:tcPr>
            <w:tcW w:w="6221" w:type="dxa"/>
            <w:shd w:val="clear" w:color="auto" w:fill="auto"/>
          </w:tcPr>
          <w:p w:rsidR="00895864" w:rsidRPr="00422120" w:rsidRDefault="00895864" w:rsidP="00895864">
            <w:bookmarkStart w:id="116" w:name="_Toc52959607"/>
            <w:bookmarkStart w:id="117" w:name="_Toc54019201"/>
            <w:r w:rsidRPr="00422120">
              <w:t>SIGNED AND DELIVERED</w:t>
            </w:r>
            <w:bookmarkEnd w:id="116"/>
            <w:bookmarkEnd w:id="117"/>
          </w:p>
        </w:tc>
        <w:tc>
          <w:tcPr>
            <w:tcW w:w="513" w:type="dxa"/>
            <w:shd w:val="clear" w:color="auto" w:fill="auto"/>
          </w:tcPr>
          <w:p w:rsidR="00895864" w:rsidRPr="00422120" w:rsidRDefault="00895864" w:rsidP="00895864">
            <w:bookmarkStart w:id="118" w:name="_Toc52959608"/>
            <w:bookmarkStart w:id="119" w:name="_Toc54019202"/>
            <w:r w:rsidRPr="00422120">
              <w:t>)</w:t>
            </w:r>
            <w:bookmarkEnd w:id="118"/>
            <w:bookmarkEnd w:id="119"/>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bookmarkStart w:id="120" w:name="_Toc52959609"/>
            <w:bookmarkStart w:id="121" w:name="_Toc54019203"/>
            <w:r w:rsidRPr="00422120">
              <w:t>For SBICAP Securities Limited</w:t>
            </w:r>
            <w:bookmarkEnd w:id="120"/>
            <w:bookmarkEnd w:id="121"/>
          </w:p>
          <w:p w:rsidR="00895864" w:rsidRPr="00422120" w:rsidRDefault="00895864" w:rsidP="00895864"/>
        </w:tc>
        <w:tc>
          <w:tcPr>
            <w:tcW w:w="513" w:type="dxa"/>
            <w:shd w:val="clear" w:color="auto" w:fill="auto"/>
          </w:tcPr>
          <w:p w:rsidR="00895864" w:rsidRPr="00422120" w:rsidRDefault="00895864" w:rsidP="00895864">
            <w:bookmarkStart w:id="122" w:name="_Toc52959610"/>
            <w:bookmarkStart w:id="123" w:name="_Toc54019204"/>
            <w:r w:rsidRPr="00422120">
              <w:t>)</w:t>
            </w:r>
            <w:bookmarkEnd w:id="122"/>
            <w:bookmarkEnd w:id="123"/>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tc>
        <w:tc>
          <w:tcPr>
            <w:tcW w:w="513" w:type="dxa"/>
            <w:shd w:val="clear" w:color="auto" w:fill="auto"/>
          </w:tcPr>
          <w:p w:rsidR="00895864" w:rsidRPr="00422120" w:rsidRDefault="00895864" w:rsidP="00895864">
            <w:bookmarkStart w:id="124" w:name="_Toc52959611"/>
            <w:bookmarkStart w:id="125" w:name="_Toc54019205"/>
            <w:r w:rsidRPr="00422120">
              <w:t>)</w:t>
            </w:r>
            <w:bookmarkEnd w:id="124"/>
            <w:bookmarkEnd w:id="125"/>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bookmarkStart w:id="126" w:name="_Toc52959612"/>
            <w:bookmarkStart w:id="127" w:name="_Toc54019207"/>
            <w:r w:rsidRPr="00422120">
              <w:t>in the presence of:</w:t>
            </w:r>
            <w:bookmarkEnd w:id="126"/>
            <w:bookmarkEnd w:id="127"/>
          </w:p>
        </w:tc>
        <w:tc>
          <w:tcPr>
            <w:tcW w:w="513" w:type="dxa"/>
            <w:shd w:val="clear" w:color="auto" w:fill="auto"/>
          </w:tcPr>
          <w:p w:rsidR="00895864" w:rsidRPr="00422120" w:rsidRDefault="00895864" w:rsidP="00895864">
            <w:bookmarkStart w:id="128" w:name="_Toc52959613"/>
            <w:bookmarkStart w:id="129" w:name="_Toc54019208"/>
            <w:r w:rsidRPr="00422120">
              <w:t>)</w:t>
            </w:r>
            <w:bookmarkEnd w:id="128"/>
            <w:bookmarkEnd w:id="129"/>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p w:rsidR="00895864" w:rsidRPr="00422120" w:rsidRDefault="00895864" w:rsidP="00895864">
            <w:bookmarkStart w:id="130" w:name="_Toc52959614"/>
            <w:bookmarkStart w:id="131" w:name="_Toc54019209"/>
            <w:r w:rsidRPr="00422120">
              <w:t>1.</w:t>
            </w:r>
            <w:bookmarkEnd w:id="130"/>
            <w:bookmarkEnd w:id="131"/>
          </w:p>
        </w:tc>
        <w:tc>
          <w:tcPr>
            <w:tcW w:w="513" w:type="dxa"/>
            <w:shd w:val="clear" w:color="auto" w:fill="auto"/>
          </w:tcPr>
          <w:p w:rsidR="00895864" w:rsidRPr="00422120" w:rsidRDefault="00895864" w:rsidP="00895864">
            <w:bookmarkStart w:id="132" w:name="_Toc52959615"/>
            <w:bookmarkStart w:id="133" w:name="_Toc54019210"/>
            <w:r w:rsidRPr="00422120">
              <w:t>)</w:t>
            </w:r>
            <w:bookmarkEnd w:id="132"/>
            <w:bookmarkEnd w:id="133"/>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bookmarkStart w:id="134" w:name="_Toc52959616"/>
            <w:bookmarkStart w:id="135" w:name="_Toc54019211"/>
            <w:r w:rsidRPr="00422120">
              <w:t>2.</w:t>
            </w:r>
            <w:bookmarkEnd w:id="134"/>
            <w:bookmarkEnd w:id="135"/>
          </w:p>
        </w:tc>
        <w:tc>
          <w:tcPr>
            <w:tcW w:w="513" w:type="dxa"/>
            <w:shd w:val="clear" w:color="auto" w:fill="auto"/>
          </w:tcPr>
          <w:p w:rsidR="00895864" w:rsidRPr="00422120" w:rsidRDefault="00895864" w:rsidP="00895864">
            <w:bookmarkStart w:id="136" w:name="_Toc52959617"/>
            <w:bookmarkStart w:id="137" w:name="_Toc54019212"/>
            <w:r w:rsidRPr="00422120">
              <w:t>)</w:t>
            </w:r>
            <w:bookmarkEnd w:id="136"/>
            <w:bookmarkEnd w:id="137"/>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bookmarkStart w:id="138" w:name="_Toc52959618"/>
            <w:bookmarkStart w:id="139" w:name="_Toc54019213"/>
            <w:r w:rsidRPr="00422120">
              <w:t>SIGNED AND DELIVERED</w:t>
            </w:r>
            <w:bookmarkEnd w:id="138"/>
            <w:bookmarkEnd w:id="139"/>
          </w:p>
        </w:tc>
        <w:tc>
          <w:tcPr>
            <w:tcW w:w="513" w:type="dxa"/>
            <w:shd w:val="clear" w:color="auto" w:fill="auto"/>
          </w:tcPr>
          <w:p w:rsidR="00895864" w:rsidRPr="00422120" w:rsidRDefault="00895864" w:rsidP="00895864">
            <w:bookmarkStart w:id="140" w:name="_Toc52959619"/>
            <w:bookmarkStart w:id="141" w:name="_Toc54019214"/>
            <w:r w:rsidRPr="00422120">
              <w:t>)</w:t>
            </w:r>
            <w:bookmarkEnd w:id="140"/>
            <w:bookmarkEnd w:id="141"/>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bookmarkStart w:id="142" w:name="_Toc52959620"/>
            <w:bookmarkStart w:id="143" w:name="_Toc54019215"/>
            <w:r w:rsidRPr="00422120">
              <w:rPr>
                <w:lang w:eastAsia="en-IN"/>
              </w:rPr>
              <w:t>For ________________________________Limited</w:t>
            </w:r>
            <w:bookmarkEnd w:id="142"/>
            <w:bookmarkEnd w:id="143"/>
          </w:p>
        </w:tc>
        <w:tc>
          <w:tcPr>
            <w:tcW w:w="513" w:type="dxa"/>
            <w:shd w:val="clear" w:color="auto" w:fill="auto"/>
          </w:tcPr>
          <w:p w:rsidR="00895864" w:rsidRPr="00422120" w:rsidRDefault="00895864" w:rsidP="00895864">
            <w:bookmarkStart w:id="144" w:name="_Toc52959621"/>
            <w:bookmarkStart w:id="145" w:name="_Toc54019216"/>
            <w:r w:rsidRPr="00422120">
              <w:t>)</w:t>
            </w:r>
            <w:bookmarkEnd w:id="144"/>
            <w:bookmarkEnd w:id="145"/>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bookmarkStart w:id="146" w:name="_Toc54019217"/>
            <w:bookmarkStart w:id="147" w:name="_Toc52959622"/>
            <w:bookmarkStart w:id="148" w:name="_Toc54019218"/>
            <w:bookmarkEnd w:id="146"/>
            <w:r w:rsidRPr="00422120">
              <w:t>in the presence of:</w:t>
            </w:r>
            <w:bookmarkEnd w:id="147"/>
            <w:bookmarkEnd w:id="148"/>
          </w:p>
          <w:p w:rsidR="00895864" w:rsidRPr="00422120" w:rsidRDefault="00895864" w:rsidP="00895864"/>
        </w:tc>
        <w:tc>
          <w:tcPr>
            <w:tcW w:w="513" w:type="dxa"/>
            <w:shd w:val="clear" w:color="auto" w:fill="auto"/>
          </w:tcPr>
          <w:p w:rsidR="00895864" w:rsidRPr="00422120" w:rsidRDefault="00895864" w:rsidP="00895864">
            <w:bookmarkStart w:id="149" w:name="_Toc52959623"/>
            <w:bookmarkStart w:id="150" w:name="_Toc54019219"/>
            <w:r w:rsidRPr="00422120">
              <w:t>)</w:t>
            </w:r>
            <w:bookmarkEnd w:id="149"/>
            <w:bookmarkEnd w:id="150"/>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bookmarkStart w:id="151" w:name="_Toc52959624"/>
            <w:bookmarkStart w:id="152" w:name="_Toc54019220"/>
            <w:r w:rsidRPr="00422120">
              <w:t>1.</w:t>
            </w:r>
            <w:bookmarkEnd w:id="151"/>
            <w:bookmarkEnd w:id="152"/>
          </w:p>
        </w:tc>
        <w:tc>
          <w:tcPr>
            <w:tcW w:w="513" w:type="dxa"/>
            <w:shd w:val="clear" w:color="auto" w:fill="auto"/>
          </w:tcPr>
          <w:p w:rsidR="00895864" w:rsidRPr="00422120" w:rsidRDefault="00895864" w:rsidP="00895864">
            <w:bookmarkStart w:id="153" w:name="_Toc52959625"/>
            <w:bookmarkStart w:id="154" w:name="_Toc54019221"/>
            <w:r w:rsidRPr="00422120">
              <w:t>)</w:t>
            </w:r>
            <w:bookmarkEnd w:id="153"/>
            <w:bookmarkEnd w:id="154"/>
          </w:p>
        </w:tc>
        <w:tc>
          <w:tcPr>
            <w:tcW w:w="2266" w:type="dxa"/>
            <w:shd w:val="clear" w:color="auto" w:fill="auto"/>
          </w:tcPr>
          <w:p w:rsidR="00895864" w:rsidRPr="00422120" w:rsidRDefault="00895864" w:rsidP="00895864"/>
        </w:tc>
      </w:tr>
      <w:tr w:rsidR="00895864" w:rsidRPr="00422120" w:rsidTr="00E10020">
        <w:tc>
          <w:tcPr>
            <w:tcW w:w="6221" w:type="dxa"/>
            <w:shd w:val="clear" w:color="auto" w:fill="auto"/>
          </w:tcPr>
          <w:p w:rsidR="00895864" w:rsidRPr="00422120" w:rsidRDefault="00895864" w:rsidP="00895864">
            <w:bookmarkStart w:id="155" w:name="_Toc52959626"/>
            <w:bookmarkStart w:id="156" w:name="_Toc54019222"/>
            <w:r w:rsidRPr="00422120">
              <w:t>2.</w:t>
            </w:r>
            <w:bookmarkEnd w:id="155"/>
            <w:bookmarkEnd w:id="156"/>
          </w:p>
        </w:tc>
        <w:tc>
          <w:tcPr>
            <w:tcW w:w="513" w:type="dxa"/>
            <w:shd w:val="clear" w:color="auto" w:fill="auto"/>
          </w:tcPr>
          <w:p w:rsidR="00895864" w:rsidRPr="00422120" w:rsidRDefault="00895864" w:rsidP="00895864">
            <w:bookmarkStart w:id="157" w:name="_Toc52959627"/>
            <w:bookmarkStart w:id="158" w:name="_Toc54019223"/>
            <w:r w:rsidRPr="00422120">
              <w:t>)</w:t>
            </w:r>
            <w:bookmarkEnd w:id="157"/>
            <w:bookmarkEnd w:id="158"/>
          </w:p>
        </w:tc>
        <w:tc>
          <w:tcPr>
            <w:tcW w:w="2266" w:type="dxa"/>
            <w:shd w:val="clear" w:color="auto" w:fill="auto"/>
          </w:tcPr>
          <w:p w:rsidR="00895864" w:rsidRPr="00422120" w:rsidRDefault="00895864" w:rsidP="00895864"/>
        </w:tc>
      </w:tr>
    </w:tbl>
    <w:p w:rsidR="00D74368" w:rsidRDefault="00D74368" w:rsidP="002E46BA"/>
    <w:p w:rsidR="002E46BA" w:rsidRDefault="002E46BA" w:rsidP="002E46BA"/>
    <w:p w:rsidR="002E46BA" w:rsidRDefault="002E46BA" w:rsidP="002E46BA"/>
    <w:p w:rsidR="002E46BA" w:rsidRDefault="002E46BA" w:rsidP="002E46BA"/>
    <w:p w:rsidR="002E46BA" w:rsidRDefault="002E46BA" w:rsidP="002E46BA"/>
    <w:p w:rsidR="002E46BA" w:rsidRDefault="002E46BA" w:rsidP="002E46BA"/>
    <w:p w:rsidR="002E46BA" w:rsidRDefault="002E46BA" w:rsidP="002E46BA"/>
    <w:p w:rsidR="002E46BA" w:rsidRDefault="002E46BA" w:rsidP="002E46BA"/>
    <w:p w:rsidR="002E46BA" w:rsidRDefault="002E46BA" w:rsidP="002E46BA"/>
    <w:p w:rsidR="002E46BA" w:rsidRDefault="002E46BA" w:rsidP="002E46BA"/>
    <w:p w:rsidR="002E46BA" w:rsidRDefault="002E46BA" w:rsidP="002E46BA"/>
    <w:p w:rsidR="002E46BA" w:rsidRDefault="002E46BA" w:rsidP="002E46BA"/>
    <w:p w:rsidR="002E46BA" w:rsidRDefault="002E46BA" w:rsidP="002E46BA"/>
    <w:p w:rsidR="002E46BA" w:rsidRPr="00422120" w:rsidRDefault="002E46BA" w:rsidP="002E46BA">
      <w:r>
        <w:t xml:space="preserve">  ************************************************************************************</w:t>
      </w:r>
    </w:p>
    <w:sectPr w:rsidR="002E46BA" w:rsidRPr="00422120" w:rsidSect="004B7254">
      <w:headerReference w:type="default" r:id="rId11"/>
      <w:footerReference w:type="default" r:id="rId12"/>
      <w:pgSz w:w="12240" w:h="15840"/>
      <w:pgMar w:top="851" w:right="1440" w:bottom="992" w:left="1440" w:header="283"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77" w:rsidRDefault="002F1A77" w:rsidP="00060047">
      <w:r>
        <w:separator/>
      </w:r>
    </w:p>
  </w:endnote>
  <w:endnote w:type="continuationSeparator" w:id="0">
    <w:p w:rsidR="002F1A77" w:rsidRDefault="002F1A77" w:rsidP="0006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00" w:rsidRPr="008451B9" w:rsidRDefault="006A5F00" w:rsidP="00060047">
    <w:pPr>
      <w:pStyle w:val="Footer"/>
      <w:rPr>
        <w:caps/>
        <w:spacing w:val="5"/>
        <w:szCs w:val="20"/>
      </w:rPr>
    </w:pPr>
    <w:r w:rsidRPr="008451B9">
      <w:rPr>
        <w:rStyle w:val="Emphasis"/>
        <w:i/>
        <w:iCs/>
      </w:rPr>
      <w:t xml:space="preserve">RFP </w:t>
    </w:r>
    <w:r>
      <w:rPr>
        <w:rStyle w:val="Emphasis"/>
        <w:i/>
        <w:iCs/>
        <w:caps w:val="0"/>
      </w:rPr>
      <w:t xml:space="preserve">for </w:t>
    </w:r>
    <w:r w:rsidRPr="008451B9">
      <w:rPr>
        <w:rStyle w:val="Emphasis"/>
        <w:i/>
        <w:iCs/>
      </w:rPr>
      <w:t xml:space="preserve">SIEM &amp; SOC </w:t>
    </w:r>
    <w:r w:rsidRPr="008451B9">
      <w:rPr>
        <w:rStyle w:val="Emphasis"/>
        <w:i/>
        <w:iCs/>
        <w:caps w:val="0"/>
      </w:rPr>
      <w:t>Ser</w:t>
    </w:r>
    <w:r>
      <w:rPr>
        <w:rStyle w:val="Emphasis"/>
        <w:i/>
        <w:iCs/>
        <w:caps w:val="0"/>
      </w:rPr>
      <w:t>v</w:t>
    </w:r>
    <w:r w:rsidRPr="008451B9">
      <w:rPr>
        <w:rStyle w:val="Emphasis"/>
        <w:i/>
        <w:iCs/>
        <w:caps w:val="0"/>
      </w:rPr>
      <w:t>ices</w:t>
    </w:r>
    <w:r w:rsidRPr="008451B9">
      <w:rPr>
        <w:rStyle w:val="Emphasis"/>
        <w:i/>
        <w:iCs/>
      </w:rPr>
      <w:t xml:space="preserve"> – </w:t>
    </w:r>
    <w:r>
      <w:rPr>
        <w:rStyle w:val="Emphasis"/>
        <w:i/>
        <w:iCs/>
      </w:rPr>
      <w:t>SBIPFPL</w:t>
    </w:r>
    <w:r w:rsidRPr="008451B9">
      <w:rPr>
        <w:rStyle w:val="Emphasis"/>
        <w:i/>
        <w:iCs/>
      </w:rPr>
      <w:t>/IT/RFP-00</w:t>
    </w:r>
    <w:r>
      <w:rPr>
        <w:rStyle w:val="Emphasis"/>
        <w:i/>
        <w:iCs/>
      </w:rPr>
      <w:t>1</w:t>
    </w:r>
    <w:r w:rsidRPr="008451B9">
      <w:rPr>
        <w:rStyle w:val="Emphasis"/>
        <w:i/>
        <w:iCs/>
      </w:rPr>
      <w:t>/202</w:t>
    </w:r>
    <w:r>
      <w:rPr>
        <w:rStyle w:val="Emphasis"/>
        <w:i/>
        <w:iCs/>
      </w:rPr>
      <w:t>1</w:t>
    </w:r>
    <w:r w:rsidRPr="008451B9">
      <w:rPr>
        <w:rStyle w:val="Emphasis"/>
        <w:i/>
        <w:iCs/>
      </w:rPr>
      <w:t>-2</w:t>
    </w:r>
    <w:r>
      <w:rPr>
        <w:rStyle w:val="Emphasis"/>
        <w:i/>
        <w:iCs/>
      </w:rPr>
      <w:t>2</w:t>
    </w:r>
    <w:r w:rsidRPr="008451B9">
      <w:rPr>
        <w:rStyle w:val="Emphasis"/>
        <w:i/>
        <w:iCs/>
      </w:rPr>
      <w:tab/>
    </w:r>
    <w:r w:rsidRPr="008451B9">
      <w:t xml:space="preserve">Page </w:t>
    </w:r>
    <w:r>
      <w:rPr>
        <w:noProof/>
      </w:rPr>
      <w:fldChar w:fldCharType="begin"/>
    </w:r>
    <w:r>
      <w:rPr>
        <w:noProof/>
      </w:rPr>
      <w:instrText xml:space="preserve"> PAGE  \* Arabic  \* MERGEFORMAT </w:instrText>
    </w:r>
    <w:r>
      <w:rPr>
        <w:noProof/>
      </w:rPr>
      <w:fldChar w:fldCharType="separate"/>
    </w:r>
    <w:r w:rsidR="00D732A9">
      <w:rPr>
        <w:noProof/>
      </w:rPr>
      <w:t>39</w:t>
    </w:r>
    <w:r>
      <w:rPr>
        <w:noProof/>
      </w:rPr>
      <w:fldChar w:fldCharType="end"/>
    </w:r>
    <w:r w:rsidRPr="008451B9">
      <w:t xml:space="preserve"> of </w:t>
    </w:r>
    <w:r>
      <w:rPr>
        <w:noProof/>
      </w:rPr>
      <w:fldChar w:fldCharType="begin"/>
    </w:r>
    <w:r>
      <w:rPr>
        <w:noProof/>
      </w:rPr>
      <w:instrText xml:space="preserve"> NUMPAGES  \* Arabic  \* MERGEFORMAT </w:instrText>
    </w:r>
    <w:r>
      <w:rPr>
        <w:noProof/>
      </w:rPr>
      <w:fldChar w:fldCharType="separate"/>
    </w:r>
    <w:r w:rsidR="00D732A9">
      <w:rPr>
        <w:noProof/>
      </w:rPr>
      <w:t>39</w:t>
    </w:r>
    <w:r>
      <w:rPr>
        <w:noProof/>
      </w:rPr>
      <w:fldChar w:fldCharType="end"/>
    </w:r>
  </w:p>
  <w:p w:rsidR="006A5F00" w:rsidRPr="00AD3B62" w:rsidRDefault="006A5F00" w:rsidP="00060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77" w:rsidRDefault="002F1A77" w:rsidP="00060047">
      <w:r>
        <w:separator/>
      </w:r>
    </w:p>
  </w:footnote>
  <w:footnote w:type="continuationSeparator" w:id="0">
    <w:p w:rsidR="002F1A77" w:rsidRDefault="002F1A77" w:rsidP="0006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00" w:rsidRPr="008451B9" w:rsidRDefault="006A5F00" w:rsidP="00060047">
    <w:pPr>
      <w:pStyle w:val="Footer"/>
      <w:rPr>
        <w:caps/>
      </w:rPr>
    </w:pPr>
    <w:r>
      <w:rPr>
        <w:rStyle w:val="Emphasis"/>
        <w:i/>
        <w:iCs/>
      </w:rPr>
      <w:t>SBI PENSION fUNDS (p) lTD</w:t>
    </w:r>
    <w:r w:rsidRPr="00C74250">
      <w:rPr>
        <w:rStyle w:val="Emphasis"/>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720"/>
        </w:tabs>
        <w:ind w:left="720" w:hanging="360"/>
      </w:pPr>
      <w:rPr>
        <w:b w:val="0"/>
      </w:rPr>
    </w:lvl>
    <w:lvl w:ilvl="1">
      <w:start w:val="1"/>
      <w:numFmt w:val="decimal"/>
      <w:lvlText w:val="%1.%2"/>
      <w:lvlJc w:val="left"/>
      <w:pPr>
        <w:tabs>
          <w:tab w:val="num" w:pos="1170"/>
        </w:tabs>
        <w:ind w:left="1170" w:hanging="360"/>
      </w:pPr>
    </w:lvl>
    <w:lvl w:ilvl="2">
      <w:start w:val="1"/>
      <w:numFmt w:val="decimal"/>
      <w:lvlText w:val="%1.%2.%3"/>
      <w:lvlJc w:val="left"/>
      <w:pPr>
        <w:tabs>
          <w:tab w:val="num" w:pos="1980"/>
        </w:tabs>
        <w:ind w:left="198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2880"/>
        </w:tabs>
        <w:ind w:left="2880" w:hanging="720"/>
      </w:pPr>
    </w:lvl>
    <w:lvl w:ilvl="5">
      <w:start w:val="1"/>
      <w:numFmt w:val="decimal"/>
      <w:lvlText w:val="%1.%2.%3.%4.%5.%6"/>
      <w:lvlJc w:val="left"/>
      <w:pPr>
        <w:tabs>
          <w:tab w:val="num" w:pos="3690"/>
        </w:tabs>
        <w:ind w:left="3690" w:hanging="1080"/>
      </w:pPr>
    </w:lvl>
    <w:lvl w:ilvl="6">
      <w:start w:val="1"/>
      <w:numFmt w:val="decimal"/>
      <w:lvlText w:val="%1.%2.%3.%4.%5.%6.%7"/>
      <w:lvlJc w:val="left"/>
      <w:pPr>
        <w:tabs>
          <w:tab w:val="num" w:pos="4140"/>
        </w:tabs>
        <w:ind w:left="4140" w:hanging="1080"/>
      </w:pPr>
    </w:lvl>
    <w:lvl w:ilvl="7">
      <w:start w:val="1"/>
      <w:numFmt w:val="decimal"/>
      <w:lvlText w:val="%1.%2.%3.%4.%5.%6.%7.%8"/>
      <w:lvlJc w:val="left"/>
      <w:pPr>
        <w:tabs>
          <w:tab w:val="num" w:pos="4950"/>
        </w:tabs>
        <w:ind w:left="4950" w:hanging="1440"/>
      </w:pPr>
    </w:lvl>
    <w:lvl w:ilvl="8">
      <w:start w:val="1"/>
      <w:numFmt w:val="decimal"/>
      <w:lvlText w:val="%1.%2.%3.%4.%5.%6.%7.%8.%9"/>
      <w:lvlJc w:val="left"/>
      <w:pPr>
        <w:tabs>
          <w:tab w:val="num" w:pos="5400"/>
        </w:tabs>
        <w:ind w:left="5400" w:hanging="1440"/>
      </w:pPr>
    </w:lvl>
  </w:abstractNum>
  <w:abstractNum w:abstractNumId="1" w15:restartNumberingAfterBreak="0">
    <w:nsid w:val="00000003"/>
    <w:multiLevelType w:val="singleLevel"/>
    <w:tmpl w:val="00000003"/>
    <w:name w:val="WW8Num9"/>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15"/>
    <w:lvl w:ilvl="0">
      <w:start w:val="1"/>
      <w:numFmt w:val="lowerLetter"/>
      <w:lvlText w:val="(%1)"/>
      <w:lvlJc w:val="left"/>
      <w:pPr>
        <w:tabs>
          <w:tab w:val="num" w:pos="360"/>
        </w:tabs>
        <w:ind w:left="360" w:hanging="360"/>
      </w:pPr>
    </w:lvl>
  </w:abstractNum>
  <w:abstractNum w:abstractNumId="3" w15:restartNumberingAfterBreak="0">
    <w:nsid w:val="00000005"/>
    <w:multiLevelType w:val="singleLevel"/>
    <w:tmpl w:val="00000005"/>
    <w:name w:val="WW8Num16"/>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17"/>
    <w:lvl w:ilvl="0">
      <w:start w:val="1"/>
      <w:numFmt w:val="lowerLetter"/>
      <w:lvlText w:val="(%1)"/>
      <w:lvlJc w:val="left"/>
      <w:pPr>
        <w:tabs>
          <w:tab w:val="num" w:pos="360"/>
        </w:tabs>
        <w:ind w:left="360" w:hanging="36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rPr>
        <w:b w:val="0"/>
      </w:rPr>
    </w:lvl>
    <w:lvl w:ilvl="1">
      <w:start w:val="1"/>
      <w:numFmt w:val="decimal"/>
      <w:lvlText w:val="%1.%2"/>
      <w:lvlJc w:val="left"/>
      <w:pPr>
        <w:tabs>
          <w:tab w:val="num" w:pos="1170"/>
        </w:tabs>
        <w:ind w:left="1170" w:hanging="360"/>
      </w:pPr>
    </w:lvl>
    <w:lvl w:ilvl="2">
      <w:start w:val="1"/>
      <w:numFmt w:val="decimal"/>
      <w:lvlText w:val="%1.%2.%3"/>
      <w:lvlJc w:val="left"/>
      <w:pPr>
        <w:tabs>
          <w:tab w:val="num" w:pos="1980"/>
        </w:tabs>
        <w:ind w:left="198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2880"/>
        </w:tabs>
        <w:ind w:left="2880" w:hanging="720"/>
      </w:pPr>
    </w:lvl>
    <w:lvl w:ilvl="5">
      <w:start w:val="1"/>
      <w:numFmt w:val="decimal"/>
      <w:lvlText w:val="%1.%2.%3.%4.%5.%6"/>
      <w:lvlJc w:val="left"/>
      <w:pPr>
        <w:tabs>
          <w:tab w:val="num" w:pos="3690"/>
        </w:tabs>
        <w:ind w:left="3690" w:hanging="1080"/>
      </w:pPr>
    </w:lvl>
    <w:lvl w:ilvl="6">
      <w:start w:val="1"/>
      <w:numFmt w:val="decimal"/>
      <w:lvlText w:val="%1.%2.%3.%4.%5.%6.%7"/>
      <w:lvlJc w:val="left"/>
      <w:pPr>
        <w:tabs>
          <w:tab w:val="num" w:pos="4140"/>
        </w:tabs>
        <w:ind w:left="4140" w:hanging="1080"/>
      </w:pPr>
    </w:lvl>
    <w:lvl w:ilvl="7">
      <w:start w:val="1"/>
      <w:numFmt w:val="decimal"/>
      <w:lvlText w:val="%1.%2.%3.%4.%5.%6.%7.%8"/>
      <w:lvlJc w:val="left"/>
      <w:pPr>
        <w:tabs>
          <w:tab w:val="num" w:pos="4950"/>
        </w:tabs>
        <w:ind w:left="4950" w:hanging="1440"/>
      </w:pPr>
    </w:lvl>
    <w:lvl w:ilvl="8">
      <w:start w:val="1"/>
      <w:numFmt w:val="decimal"/>
      <w:lvlText w:val="%1.%2.%3.%4.%5.%6.%7.%8.%9"/>
      <w:lvlJc w:val="left"/>
      <w:pPr>
        <w:tabs>
          <w:tab w:val="num" w:pos="5400"/>
        </w:tabs>
        <w:ind w:left="5400" w:hanging="1440"/>
      </w:pPr>
    </w:lvl>
  </w:abstractNum>
  <w:abstractNum w:abstractNumId="6" w15:restartNumberingAfterBreak="0">
    <w:nsid w:val="130D0760"/>
    <w:multiLevelType w:val="hybridMultilevel"/>
    <w:tmpl w:val="28C0A326"/>
    <w:lvl w:ilvl="0" w:tplc="4252BA3C">
      <w:start w:val="1"/>
      <w:numFmt w:val="lowerRoman"/>
      <w:lvlText w:val="%1)"/>
      <w:lvlJc w:val="righ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15:restartNumberingAfterBreak="0">
    <w:nsid w:val="16057444"/>
    <w:multiLevelType w:val="hybridMultilevel"/>
    <w:tmpl w:val="219EF508"/>
    <w:lvl w:ilvl="0" w:tplc="72603238">
      <w:start w:val="1"/>
      <w:numFmt w:val="decimal"/>
      <w:lvlText w:val="%1."/>
      <w:lvlJc w:val="left"/>
      <w:pPr>
        <w:ind w:left="720" w:hanging="360"/>
      </w:pPr>
      <w:rPr>
        <w:rFonts w:hint="default"/>
        <w:b w:val="0"/>
      </w:rPr>
    </w:lvl>
    <w:lvl w:ilvl="1" w:tplc="04090019" w:tentative="1">
      <w:start w:val="1"/>
      <w:numFmt w:val="lowerLetter"/>
      <w:pStyle w:val="HUDCO2"/>
      <w:lvlText w:val="%2."/>
      <w:lvlJc w:val="left"/>
      <w:pPr>
        <w:ind w:left="1440" w:hanging="360"/>
      </w:pPr>
    </w:lvl>
    <w:lvl w:ilvl="2" w:tplc="0409001B" w:tentative="1">
      <w:start w:val="1"/>
      <w:numFmt w:val="lowerRoman"/>
      <w:pStyle w:val="HUDCO3"/>
      <w:lvlText w:val="%3."/>
      <w:lvlJc w:val="right"/>
      <w:pPr>
        <w:ind w:left="2160" w:hanging="180"/>
      </w:pPr>
    </w:lvl>
    <w:lvl w:ilvl="3" w:tplc="0409000F" w:tentative="1">
      <w:start w:val="1"/>
      <w:numFmt w:val="decimal"/>
      <w:pStyle w:val="HUDCO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46096"/>
    <w:multiLevelType w:val="hybridMultilevel"/>
    <w:tmpl w:val="F0520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7703D5"/>
    <w:multiLevelType w:val="multilevel"/>
    <w:tmpl w:val="98742874"/>
    <w:lvl w:ilvl="0">
      <w:start w:val="2"/>
      <w:numFmt w:val="decimal"/>
      <w:pStyle w:val="Heading1"/>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4"/>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E206313"/>
    <w:multiLevelType w:val="multilevel"/>
    <w:tmpl w:val="9084A2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odyTex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D51B8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714C0"/>
    <w:multiLevelType w:val="hybridMultilevel"/>
    <w:tmpl w:val="4D82C94A"/>
    <w:lvl w:ilvl="0" w:tplc="32E606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FF204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294F2E"/>
    <w:multiLevelType w:val="hybridMultilevel"/>
    <w:tmpl w:val="C53ACFEA"/>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5" w15:restartNumberingAfterBreak="0">
    <w:nsid w:val="3BCB0D14"/>
    <w:multiLevelType w:val="hybridMultilevel"/>
    <w:tmpl w:val="DFB84A42"/>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6" w15:restartNumberingAfterBreak="0">
    <w:nsid w:val="3E2433AA"/>
    <w:multiLevelType w:val="multilevel"/>
    <w:tmpl w:val="7EB2F284"/>
    <w:lvl w:ilvl="0">
      <w:start w:val="1"/>
      <w:numFmt w:val="decimal"/>
      <w:lvlText w:val="%1."/>
      <w:lvlJc w:val="left"/>
      <w:pPr>
        <w:ind w:left="360" w:hanging="360"/>
      </w:pPr>
      <w:rPr>
        <w:rFonts w:hint="default"/>
      </w:rPr>
    </w:lvl>
    <w:lvl w:ilvl="1">
      <w:start w:val="1"/>
      <w:numFmt w:val="decimal"/>
      <w:lvlText w:val="4.%2"/>
      <w:lvlJc w:val="left"/>
      <w:pPr>
        <w:ind w:left="1239" w:hanging="36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7" w15:restartNumberingAfterBreak="0">
    <w:nsid w:val="3E917EA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E802C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C31B9F"/>
    <w:multiLevelType w:val="hybridMultilevel"/>
    <w:tmpl w:val="361AF9AC"/>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A18FF"/>
    <w:multiLevelType w:val="hybridMultilevel"/>
    <w:tmpl w:val="9B5EE89C"/>
    <w:lvl w:ilvl="0" w:tplc="3058E7BC">
      <w:start w:val="1"/>
      <w:numFmt w:val="lowerLetter"/>
      <w:lvlText w:val="%1)"/>
      <w:lvlJc w:val="left"/>
      <w:pPr>
        <w:ind w:left="1697" w:hanging="360"/>
      </w:pPr>
      <w:rPr>
        <w:rFonts w:hint="default"/>
      </w:rPr>
    </w:lvl>
    <w:lvl w:ilvl="1" w:tplc="40090019" w:tentative="1">
      <w:start w:val="1"/>
      <w:numFmt w:val="lowerLetter"/>
      <w:lvlText w:val="%2."/>
      <w:lvlJc w:val="left"/>
      <w:pPr>
        <w:ind w:left="2417" w:hanging="360"/>
      </w:pPr>
    </w:lvl>
    <w:lvl w:ilvl="2" w:tplc="4009001B" w:tentative="1">
      <w:start w:val="1"/>
      <w:numFmt w:val="lowerRoman"/>
      <w:lvlText w:val="%3."/>
      <w:lvlJc w:val="right"/>
      <w:pPr>
        <w:ind w:left="3137" w:hanging="180"/>
      </w:pPr>
    </w:lvl>
    <w:lvl w:ilvl="3" w:tplc="4009000F" w:tentative="1">
      <w:start w:val="1"/>
      <w:numFmt w:val="decimal"/>
      <w:lvlText w:val="%4."/>
      <w:lvlJc w:val="left"/>
      <w:pPr>
        <w:ind w:left="3857" w:hanging="360"/>
      </w:pPr>
    </w:lvl>
    <w:lvl w:ilvl="4" w:tplc="40090019" w:tentative="1">
      <w:start w:val="1"/>
      <w:numFmt w:val="lowerLetter"/>
      <w:lvlText w:val="%5."/>
      <w:lvlJc w:val="left"/>
      <w:pPr>
        <w:ind w:left="4577" w:hanging="360"/>
      </w:pPr>
    </w:lvl>
    <w:lvl w:ilvl="5" w:tplc="4009001B" w:tentative="1">
      <w:start w:val="1"/>
      <w:numFmt w:val="lowerRoman"/>
      <w:lvlText w:val="%6."/>
      <w:lvlJc w:val="right"/>
      <w:pPr>
        <w:ind w:left="5297" w:hanging="180"/>
      </w:pPr>
    </w:lvl>
    <w:lvl w:ilvl="6" w:tplc="4009000F" w:tentative="1">
      <w:start w:val="1"/>
      <w:numFmt w:val="decimal"/>
      <w:lvlText w:val="%7."/>
      <w:lvlJc w:val="left"/>
      <w:pPr>
        <w:ind w:left="6017" w:hanging="360"/>
      </w:pPr>
    </w:lvl>
    <w:lvl w:ilvl="7" w:tplc="40090019" w:tentative="1">
      <w:start w:val="1"/>
      <w:numFmt w:val="lowerLetter"/>
      <w:lvlText w:val="%8."/>
      <w:lvlJc w:val="left"/>
      <w:pPr>
        <w:ind w:left="6737" w:hanging="360"/>
      </w:pPr>
    </w:lvl>
    <w:lvl w:ilvl="8" w:tplc="4009001B" w:tentative="1">
      <w:start w:val="1"/>
      <w:numFmt w:val="lowerRoman"/>
      <w:lvlText w:val="%9."/>
      <w:lvlJc w:val="right"/>
      <w:pPr>
        <w:ind w:left="7457" w:hanging="180"/>
      </w:pPr>
    </w:lvl>
  </w:abstractNum>
  <w:abstractNum w:abstractNumId="21" w15:restartNumberingAfterBreak="0">
    <w:nsid w:val="4B122F81"/>
    <w:multiLevelType w:val="hybridMultilevel"/>
    <w:tmpl w:val="3960A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2C10E50"/>
    <w:multiLevelType w:val="hybridMultilevel"/>
    <w:tmpl w:val="8ECA5434"/>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23" w15:restartNumberingAfterBreak="0">
    <w:nsid w:val="56B82491"/>
    <w:multiLevelType w:val="hybridMultilevel"/>
    <w:tmpl w:val="02CE0CE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E6E624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6157D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1874A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676EDD"/>
    <w:multiLevelType w:val="hybridMultilevel"/>
    <w:tmpl w:val="CF56939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EA25AB9"/>
    <w:multiLevelType w:val="hybridMultilevel"/>
    <w:tmpl w:val="4D82C94A"/>
    <w:lvl w:ilvl="0" w:tplc="32E606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F040F2D"/>
    <w:multiLevelType w:val="multilevel"/>
    <w:tmpl w:val="958490E2"/>
    <w:lvl w:ilvl="0">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Caption"/>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29"/>
  </w:num>
  <w:num w:numId="3">
    <w:abstractNumId w:val="16"/>
  </w:num>
  <w:num w:numId="4">
    <w:abstractNumId w:val="23"/>
  </w:num>
  <w:num w:numId="5">
    <w:abstractNumId w:val="27"/>
  </w:num>
  <w:num w:numId="6">
    <w:abstractNumId w:val="7"/>
  </w:num>
  <w:num w:numId="7">
    <w:abstractNumId w:val="19"/>
  </w:num>
  <w:num w:numId="8">
    <w:abstractNumId w:val="1"/>
  </w:num>
  <w:num w:numId="9">
    <w:abstractNumId w:val="2"/>
  </w:num>
  <w:num w:numId="10">
    <w:abstractNumId w:val="3"/>
  </w:num>
  <w:num w:numId="11">
    <w:abstractNumId w:val="4"/>
  </w:num>
  <w:num w:numId="12">
    <w:abstractNumId w:val="5"/>
  </w:num>
  <w:num w:numId="13">
    <w:abstractNumId w:val="10"/>
  </w:num>
  <w:num w:numId="14">
    <w:abstractNumId w:val="13"/>
  </w:num>
  <w:num w:numId="15">
    <w:abstractNumId w:val="11"/>
  </w:num>
  <w:num w:numId="16">
    <w:abstractNumId w:val="26"/>
  </w:num>
  <w:num w:numId="17">
    <w:abstractNumId w:val="9"/>
  </w:num>
  <w:num w:numId="18">
    <w:abstractNumId w:val="25"/>
  </w:num>
  <w:num w:numId="19">
    <w:abstractNumId w:val="17"/>
  </w:num>
  <w:num w:numId="20">
    <w:abstractNumId w:val="28"/>
  </w:num>
  <w:num w:numId="21">
    <w:abstractNumId w:val="12"/>
  </w:num>
  <w:num w:numId="22">
    <w:abstractNumId w:val="6"/>
  </w:num>
  <w:num w:numId="23">
    <w:abstractNumId w:val="24"/>
  </w:num>
  <w:num w:numId="24">
    <w:abstractNumId w:val="21"/>
  </w:num>
  <w:num w:numId="25">
    <w:abstractNumId w:val="22"/>
  </w:num>
  <w:num w:numId="26">
    <w:abstractNumId w:val="18"/>
  </w:num>
  <w:num w:numId="27">
    <w:abstractNumId w:val="20"/>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1F0"/>
    <w:rsid w:val="0000015E"/>
    <w:rsid w:val="00002807"/>
    <w:rsid w:val="00002F35"/>
    <w:rsid w:val="00005235"/>
    <w:rsid w:val="00007085"/>
    <w:rsid w:val="00007E6B"/>
    <w:rsid w:val="0001657C"/>
    <w:rsid w:val="0001739C"/>
    <w:rsid w:val="00032437"/>
    <w:rsid w:val="00032C6E"/>
    <w:rsid w:val="00034D0C"/>
    <w:rsid w:val="0003548F"/>
    <w:rsid w:val="00036169"/>
    <w:rsid w:val="00040A3B"/>
    <w:rsid w:val="00045E5E"/>
    <w:rsid w:val="000463FE"/>
    <w:rsid w:val="00051BAD"/>
    <w:rsid w:val="00053FC0"/>
    <w:rsid w:val="00060047"/>
    <w:rsid w:val="000646EC"/>
    <w:rsid w:val="00064F02"/>
    <w:rsid w:val="00065765"/>
    <w:rsid w:val="0006720B"/>
    <w:rsid w:val="000700C4"/>
    <w:rsid w:val="00070334"/>
    <w:rsid w:val="00070879"/>
    <w:rsid w:val="00072D4D"/>
    <w:rsid w:val="000739D8"/>
    <w:rsid w:val="00075758"/>
    <w:rsid w:val="0007684D"/>
    <w:rsid w:val="000779B8"/>
    <w:rsid w:val="00083AAC"/>
    <w:rsid w:val="00083D35"/>
    <w:rsid w:val="0009274E"/>
    <w:rsid w:val="00092A2E"/>
    <w:rsid w:val="000A1924"/>
    <w:rsid w:val="000A5D16"/>
    <w:rsid w:val="000B3567"/>
    <w:rsid w:val="000B6931"/>
    <w:rsid w:val="000C209E"/>
    <w:rsid w:val="000C3A59"/>
    <w:rsid w:val="000C40A8"/>
    <w:rsid w:val="000C45CA"/>
    <w:rsid w:val="000C542D"/>
    <w:rsid w:val="000E2409"/>
    <w:rsid w:val="000E2857"/>
    <w:rsid w:val="000E338C"/>
    <w:rsid w:val="000F4EC8"/>
    <w:rsid w:val="000F5B81"/>
    <w:rsid w:val="00102DF7"/>
    <w:rsid w:val="00103ADF"/>
    <w:rsid w:val="00104B73"/>
    <w:rsid w:val="00105E67"/>
    <w:rsid w:val="00106A62"/>
    <w:rsid w:val="00111AEF"/>
    <w:rsid w:val="001169B3"/>
    <w:rsid w:val="00121A0D"/>
    <w:rsid w:val="001365C7"/>
    <w:rsid w:val="00137C6A"/>
    <w:rsid w:val="00142B45"/>
    <w:rsid w:val="00144F84"/>
    <w:rsid w:val="00146A26"/>
    <w:rsid w:val="001471B0"/>
    <w:rsid w:val="0015035C"/>
    <w:rsid w:val="001513F0"/>
    <w:rsid w:val="00151780"/>
    <w:rsid w:val="00152422"/>
    <w:rsid w:val="0015369D"/>
    <w:rsid w:val="00154180"/>
    <w:rsid w:val="001560BD"/>
    <w:rsid w:val="00161C3E"/>
    <w:rsid w:val="0016338F"/>
    <w:rsid w:val="00166118"/>
    <w:rsid w:val="001701C2"/>
    <w:rsid w:val="00171903"/>
    <w:rsid w:val="00174EF9"/>
    <w:rsid w:val="00175941"/>
    <w:rsid w:val="0018035E"/>
    <w:rsid w:val="00180A20"/>
    <w:rsid w:val="00180F54"/>
    <w:rsid w:val="00182DB0"/>
    <w:rsid w:val="00184418"/>
    <w:rsid w:val="00192D91"/>
    <w:rsid w:val="00196A16"/>
    <w:rsid w:val="001A1410"/>
    <w:rsid w:val="001C1018"/>
    <w:rsid w:val="001C1389"/>
    <w:rsid w:val="001C304F"/>
    <w:rsid w:val="001C30E7"/>
    <w:rsid w:val="001C5E13"/>
    <w:rsid w:val="001C6040"/>
    <w:rsid w:val="001D0F8D"/>
    <w:rsid w:val="001E09F5"/>
    <w:rsid w:val="001E0B61"/>
    <w:rsid w:val="001E30DC"/>
    <w:rsid w:val="001E4F99"/>
    <w:rsid w:val="001F4158"/>
    <w:rsid w:val="001F4E6A"/>
    <w:rsid w:val="00203B61"/>
    <w:rsid w:val="0020426B"/>
    <w:rsid w:val="00204470"/>
    <w:rsid w:val="00212E63"/>
    <w:rsid w:val="002145FB"/>
    <w:rsid w:val="0021680D"/>
    <w:rsid w:val="00224D51"/>
    <w:rsid w:val="0022532F"/>
    <w:rsid w:val="00232356"/>
    <w:rsid w:val="00235D7F"/>
    <w:rsid w:val="002418A9"/>
    <w:rsid w:val="00250290"/>
    <w:rsid w:val="002507FD"/>
    <w:rsid w:val="0025253C"/>
    <w:rsid w:val="002555F0"/>
    <w:rsid w:val="0026091F"/>
    <w:rsid w:val="002627C8"/>
    <w:rsid w:val="002724F7"/>
    <w:rsid w:val="0028177F"/>
    <w:rsid w:val="00281984"/>
    <w:rsid w:val="00286F91"/>
    <w:rsid w:val="00287377"/>
    <w:rsid w:val="00290AEE"/>
    <w:rsid w:val="002952EA"/>
    <w:rsid w:val="00297F28"/>
    <w:rsid w:val="002A1F93"/>
    <w:rsid w:val="002A589E"/>
    <w:rsid w:val="002A5FCF"/>
    <w:rsid w:val="002A69D7"/>
    <w:rsid w:val="002B1352"/>
    <w:rsid w:val="002B1DFA"/>
    <w:rsid w:val="002B1F08"/>
    <w:rsid w:val="002B6A23"/>
    <w:rsid w:val="002B733F"/>
    <w:rsid w:val="002C1693"/>
    <w:rsid w:val="002C2689"/>
    <w:rsid w:val="002C735B"/>
    <w:rsid w:val="002D1C02"/>
    <w:rsid w:val="002D7829"/>
    <w:rsid w:val="002E2EFE"/>
    <w:rsid w:val="002E3756"/>
    <w:rsid w:val="002E46BA"/>
    <w:rsid w:val="002F1A77"/>
    <w:rsid w:val="002F4835"/>
    <w:rsid w:val="002F6083"/>
    <w:rsid w:val="003006B8"/>
    <w:rsid w:val="00301005"/>
    <w:rsid w:val="00310AB5"/>
    <w:rsid w:val="0031494B"/>
    <w:rsid w:val="00314A8B"/>
    <w:rsid w:val="00315C8D"/>
    <w:rsid w:val="003171AC"/>
    <w:rsid w:val="003205A6"/>
    <w:rsid w:val="00332559"/>
    <w:rsid w:val="00333649"/>
    <w:rsid w:val="0033450A"/>
    <w:rsid w:val="00341064"/>
    <w:rsid w:val="003440D0"/>
    <w:rsid w:val="003443E1"/>
    <w:rsid w:val="00344A58"/>
    <w:rsid w:val="00354F6A"/>
    <w:rsid w:val="00355852"/>
    <w:rsid w:val="003559C3"/>
    <w:rsid w:val="00356EF6"/>
    <w:rsid w:val="0035763C"/>
    <w:rsid w:val="00357DBB"/>
    <w:rsid w:val="003673AE"/>
    <w:rsid w:val="003701AA"/>
    <w:rsid w:val="0037058E"/>
    <w:rsid w:val="0037673E"/>
    <w:rsid w:val="00377647"/>
    <w:rsid w:val="00383394"/>
    <w:rsid w:val="00383F15"/>
    <w:rsid w:val="003851E0"/>
    <w:rsid w:val="00390E8C"/>
    <w:rsid w:val="003A35E8"/>
    <w:rsid w:val="003A49D8"/>
    <w:rsid w:val="003A5B33"/>
    <w:rsid w:val="003A700F"/>
    <w:rsid w:val="003A7BF1"/>
    <w:rsid w:val="003B17D0"/>
    <w:rsid w:val="003B5668"/>
    <w:rsid w:val="003B6010"/>
    <w:rsid w:val="003C1033"/>
    <w:rsid w:val="003C306C"/>
    <w:rsid w:val="003D2657"/>
    <w:rsid w:val="003D3FF8"/>
    <w:rsid w:val="003D7D85"/>
    <w:rsid w:val="003D7DF0"/>
    <w:rsid w:val="003E2CEE"/>
    <w:rsid w:val="003E7A76"/>
    <w:rsid w:val="003F04A9"/>
    <w:rsid w:val="003F1CFF"/>
    <w:rsid w:val="003F27EA"/>
    <w:rsid w:val="003F45AF"/>
    <w:rsid w:val="003F51AE"/>
    <w:rsid w:val="004038FB"/>
    <w:rsid w:val="0040645E"/>
    <w:rsid w:val="00412E74"/>
    <w:rsid w:val="0042148A"/>
    <w:rsid w:val="00422120"/>
    <w:rsid w:val="0042413B"/>
    <w:rsid w:val="00424FE5"/>
    <w:rsid w:val="004406A9"/>
    <w:rsid w:val="00441B27"/>
    <w:rsid w:val="004431A5"/>
    <w:rsid w:val="004447E2"/>
    <w:rsid w:val="004469D7"/>
    <w:rsid w:val="00446F4E"/>
    <w:rsid w:val="004524CB"/>
    <w:rsid w:val="00453193"/>
    <w:rsid w:val="00456D19"/>
    <w:rsid w:val="00456DA1"/>
    <w:rsid w:val="004706CF"/>
    <w:rsid w:val="00476167"/>
    <w:rsid w:val="00476520"/>
    <w:rsid w:val="004771AB"/>
    <w:rsid w:val="004777B6"/>
    <w:rsid w:val="00477C04"/>
    <w:rsid w:val="00481CF3"/>
    <w:rsid w:val="00484B47"/>
    <w:rsid w:val="00496ECD"/>
    <w:rsid w:val="004B0144"/>
    <w:rsid w:val="004B28E5"/>
    <w:rsid w:val="004B693A"/>
    <w:rsid w:val="004B7254"/>
    <w:rsid w:val="004C02DE"/>
    <w:rsid w:val="004C71FC"/>
    <w:rsid w:val="004D255C"/>
    <w:rsid w:val="004E2152"/>
    <w:rsid w:val="004E29B6"/>
    <w:rsid w:val="004F0A78"/>
    <w:rsid w:val="004F1A07"/>
    <w:rsid w:val="004F26FF"/>
    <w:rsid w:val="004F274C"/>
    <w:rsid w:val="004F3FDA"/>
    <w:rsid w:val="00500D9F"/>
    <w:rsid w:val="00502C5A"/>
    <w:rsid w:val="00517C4F"/>
    <w:rsid w:val="005204C1"/>
    <w:rsid w:val="0052457E"/>
    <w:rsid w:val="00525183"/>
    <w:rsid w:val="00530C37"/>
    <w:rsid w:val="005375D2"/>
    <w:rsid w:val="005454A6"/>
    <w:rsid w:val="0054632A"/>
    <w:rsid w:val="005549DD"/>
    <w:rsid w:val="005577F8"/>
    <w:rsid w:val="00561346"/>
    <w:rsid w:val="005673B1"/>
    <w:rsid w:val="00574F45"/>
    <w:rsid w:val="00576A9B"/>
    <w:rsid w:val="00581BBC"/>
    <w:rsid w:val="00584276"/>
    <w:rsid w:val="00587339"/>
    <w:rsid w:val="0059139F"/>
    <w:rsid w:val="0059339F"/>
    <w:rsid w:val="00593B60"/>
    <w:rsid w:val="00597002"/>
    <w:rsid w:val="00597120"/>
    <w:rsid w:val="005971A3"/>
    <w:rsid w:val="005A2C8A"/>
    <w:rsid w:val="005A3541"/>
    <w:rsid w:val="005A4204"/>
    <w:rsid w:val="005A52A6"/>
    <w:rsid w:val="005A54B3"/>
    <w:rsid w:val="005B1748"/>
    <w:rsid w:val="005B4872"/>
    <w:rsid w:val="005C38A1"/>
    <w:rsid w:val="005C64CA"/>
    <w:rsid w:val="005C6E2C"/>
    <w:rsid w:val="005D06CB"/>
    <w:rsid w:val="005D4900"/>
    <w:rsid w:val="005E24EB"/>
    <w:rsid w:val="005E5A31"/>
    <w:rsid w:val="005F010B"/>
    <w:rsid w:val="005F3ED4"/>
    <w:rsid w:val="0060421A"/>
    <w:rsid w:val="00604C82"/>
    <w:rsid w:val="00604E11"/>
    <w:rsid w:val="0060649F"/>
    <w:rsid w:val="0061300B"/>
    <w:rsid w:val="00613052"/>
    <w:rsid w:val="00617C97"/>
    <w:rsid w:val="006211B8"/>
    <w:rsid w:val="00635A54"/>
    <w:rsid w:val="00640418"/>
    <w:rsid w:val="0064178E"/>
    <w:rsid w:val="00644DF0"/>
    <w:rsid w:val="00646262"/>
    <w:rsid w:val="0064753D"/>
    <w:rsid w:val="006478D2"/>
    <w:rsid w:val="00655FF8"/>
    <w:rsid w:val="00657469"/>
    <w:rsid w:val="00660787"/>
    <w:rsid w:val="00663111"/>
    <w:rsid w:val="006707FB"/>
    <w:rsid w:val="006729AF"/>
    <w:rsid w:val="006730C8"/>
    <w:rsid w:val="00673EA4"/>
    <w:rsid w:val="00684959"/>
    <w:rsid w:val="00684E99"/>
    <w:rsid w:val="00685102"/>
    <w:rsid w:val="006859E1"/>
    <w:rsid w:val="0068706B"/>
    <w:rsid w:val="00696E15"/>
    <w:rsid w:val="006A4249"/>
    <w:rsid w:val="006A4BBB"/>
    <w:rsid w:val="006A5F00"/>
    <w:rsid w:val="006A6780"/>
    <w:rsid w:val="006A6A73"/>
    <w:rsid w:val="006B14AF"/>
    <w:rsid w:val="006B50D3"/>
    <w:rsid w:val="006B68E0"/>
    <w:rsid w:val="006B7031"/>
    <w:rsid w:val="006C19DC"/>
    <w:rsid w:val="006C3448"/>
    <w:rsid w:val="006D612B"/>
    <w:rsid w:val="006D666F"/>
    <w:rsid w:val="006D6B10"/>
    <w:rsid w:val="006D7BDA"/>
    <w:rsid w:val="006E55BA"/>
    <w:rsid w:val="006E6727"/>
    <w:rsid w:val="006E682D"/>
    <w:rsid w:val="006F745D"/>
    <w:rsid w:val="006F7BE2"/>
    <w:rsid w:val="00705C73"/>
    <w:rsid w:val="00706DA1"/>
    <w:rsid w:val="0071292F"/>
    <w:rsid w:val="00717046"/>
    <w:rsid w:val="00733B37"/>
    <w:rsid w:val="00733E29"/>
    <w:rsid w:val="00745007"/>
    <w:rsid w:val="007502F4"/>
    <w:rsid w:val="007510DF"/>
    <w:rsid w:val="007511E4"/>
    <w:rsid w:val="00752EFF"/>
    <w:rsid w:val="00761E78"/>
    <w:rsid w:val="0076635D"/>
    <w:rsid w:val="00766BB5"/>
    <w:rsid w:val="00771F47"/>
    <w:rsid w:val="00773376"/>
    <w:rsid w:val="00776DD3"/>
    <w:rsid w:val="00777954"/>
    <w:rsid w:val="00785798"/>
    <w:rsid w:val="00787CA8"/>
    <w:rsid w:val="00793533"/>
    <w:rsid w:val="0079356D"/>
    <w:rsid w:val="00794D27"/>
    <w:rsid w:val="00796C8D"/>
    <w:rsid w:val="007A038D"/>
    <w:rsid w:val="007A2C96"/>
    <w:rsid w:val="007A64DE"/>
    <w:rsid w:val="007A7659"/>
    <w:rsid w:val="007B1365"/>
    <w:rsid w:val="007B2EEE"/>
    <w:rsid w:val="007C018D"/>
    <w:rsid w:val="007D233D"/>
    <w:rsid w:val="007E29E5"/>
    <w:rsid w:val="007F267A"/>
    <w:rsid w:val="007F4496"/>
    <w:rsid w:val="007F5A97"/>
    <w:rsid w:val="007F5E0B"/>
    <w:rsid w:val="007F6B07"/>
    <w:rsid w:val="00802569"/>
    <w:rsid w:val="008042C1"/>
    <w:rsid w:val="00811550"/>
    <w:rsid w:val="008141C7"/>
    <w:rsid w:val="00815674"/>
    <w:rsid w:val="00833E86"/>
    <w:rsid w:val="00835497"/>
    <w:rsid w:val="0083682C"/>
    <w:rsid w:val="008427D6"/>
    <w:rsid w:val="008451B9"/>
    <w:rsid w:val="00845C82"/>
    <w:rsid w:val="00845EA1"/>
    <w:rsid w:val="008470E8"/>
    <w:rsid w:val="008513AA"/>
    <w:rsid w:val="00855EE5"/>
    <w:rsid w:val="00856885"/>
    <w:rsid w:val="008623DD"/>
    <w:rsid w:val="00863B87"/>
    <w:rsid w:val="00865774"/>
    <w:rsid w:val="00872146"/>
    <w:rsid w:val="00876574"/>
    <w:rsid w:val="00882F2E"/>
    <w:rsid w:val="00884427"/>
    <w:rsid w:val="008914AD"/>
    <w:rsid w:val="008929FB"/>
    <w:rsid w:val="00893E2F"/>
    <w:rsid w:val="008944BD"/>
    <w:rsid w:val="00895864"/>
    <w:rsid w:val="008A30D8"/>
    <w:rsid w:val="008A32F3"/>
    <w:rsid w:val="008A5178"/>
    <w:rsid w:val="008B1032"/>
    <w:rsid w:val="008B1189"/>
    <w:rsid w:val="008B18C2"/>
    <w:rsid w:val="008B1ACF"/>
    <w:rsid w:val="008B5707"/>
    <w:rsid w:val="008C6585"/>
    <w:rsid w:val="008C73A2"/>
    <w:rsid w:val="008D0A65"/>
    <w:rsid w:val="008D0D7C"/>
    <w:rsid w:val="008D11BB"/>
    <w:rsid w:val="008D3F61"/>
    <w:rsid w:val="008D5446"/>
    <w:rsid w:val="008D7EF7"/>
    <w:rsid w:val="008D7FE0"/>
    <w:rsid w:val="008E0047"/>
    <w:rsid w:val="008E5977"/>
    <w:rsid w:val="008E60B9"/>
    <w:rsid w:val="008E6479"/>
    <w:rsid w:val="008E6987"/>
    <w:rsid w:val="008F1978"/>
    <w:rsid w:val="008F1E24"/>
    <w:rsid w:val="008F2CDE"/>
    <w:rsid w:val="00901F95"/>
    <w:rsid w:val="00904CEC"/>
    <w:rsid w:val="0090638E"/>
    <w:rsid w:val="00910EB2"/>
    <w:rsid w:val="00911BEA"/>
    <w:rsid w:val="00913F57"/>
    <w:rsid w:val="00916412"/>
    <w:rsid w:val="00916F64"/>
    <w:rsid w:val="0091728D"/>
    <w:rsid w:val="00925987"/>
    <w:rsid w:val="00926484"/>
    <w:rsid w:val="00926BEE"/>
    <w:rsid w:val="0092703F"/>
    <w:rsid w:val="009276EF"/>
    <w:rsid w:val="009322B5"/>
    <w:rsid w:val="00934AB9"/>
    <w:rsid w:val="009369E4"/>
    <w:rsid w:val="0094011D"/>
    <w:rsid w:val="009468A3"/>
    <w:rsid w:val="00947156"/>
    <w:rsid w:val="009504D0"/>
    <w:rsid w:val="009508D7"/>
    <w:rsid w:val="00951B79"/>
    <w:rsid w:val="00952191"/>
    <w:rsid w:val="00952A0A"/>
    <w:rsid w:val="00953CA0"/>
    <w:rsid w:val="00956B32"/>
    <w:rsid w:val="0096716E"/>
    <w:rsid w:val="00967C4B"/>
    <w:rsid w:val="00973F2C"/>
    <w:rsid w:val="0097696C"/>
    <w:rsid w:val="009807E8"/>
    <w:rsid w:val="00981355"/>
    <w:rsid w:val="00992F71"/>
    <w:rsid w:val="009A00A9"/>
    <w:rsid w:val="009A33DD"/>
    <w:rsid w:val="009B0506"/>
    <w:rsid w:val="009B1919"/>
    <w:rsid w:val="009B3792"/>
    <w:rsid w:val="009B5814"/>
    <w:rsid w:val="009B5E6D"/>
    <w:rsid w:val="009C11E1"/>
    <w:rsid w:val="009D5073"/>
    <w:rsid w:val="009D636E"/>
    <w:rsid w:val="009D70E7"/>
    <w:rsid w:val="009E31F6"/>
    <w:rsid w:val="009E5B1D"/>
    <w:rsid w:val="009E6CA3"/>
    <w:rsid w:val="009E707A"/>
    <w:rsid w:val="009F31E8"/>
    <w:rsid w:val="009F3918"/>
    <w:rsid w:val="009F4C9C"/>
    <w:rsid w:val="00A06FDF"/>
    <w:rsid w:val="00A13951"/>
    <w:rsid w:val="00A22A2F"/>
    <w:rsid w:val="00A23CA1"/>
    <w:rsid w:val="00A23FA6"/>
    <w:rsid w:val="00A36789"/>
    <w:rsid w:val="00A43573"/>
    <w:rsid w:val="00A43D31"/>
    <w:rsid w:val="00A46298"/>
    <w:rsid w:val="00A50855"/>
    <w:rsid w:val="00A51F37"/>
    <w:rsid w:val="00A5221C"/>
    <w:rsid w:val="00A545B9"/>
    <w:rsid w:val="00A55832"/>
    <w:rsid w:val="00A56A0B"/>
    <w:rsid w:val="00A620DA"/>
    <w:rsid w:val="00A67AB3"/>
    <w:rsid w:val="00A80244"/>
    <w:rsid w:val="00A8276C"/>
    <w:rsid w:val="00A854BE"/>
    <w:rsid w:val="00A903F5"/>
    <w:rsid w:val="00A904AB"/>
    <w:rsid w:val="00A93866"/>
    <w:rsid w:val="00A96B0E"/>
    <w:rsid w:val="00AA194F"/>
    <w:rsid w:val="00AA29E2"/>
    <w:rsid w:val="00AA7B42"/>
    <w:rsid w:val="00AC02FA"/>
    <w:rsid w:val="00AC4FA1"/>
    <w:rsid w:val="00AC658A"/>
    <w:rsid w:val="00AD3B62"/>
    <w:rsid w:val="00AD6807"/>
    <w:rsid w:val="00AE0F50"/>
    <w:rsid w:val="00AE1BF7"/>
    <w:rsid w:val="00AF0B49"/>
    <w:rsid w:val="00AF2DCA"/>
    <w:rsid w:val="00AF3101"/>
    <w:rsid w:val="00AF3C78"/>
    <w:rsid w:val="00AF7C72"/>
    <w:rsid w:val="00AF7ED0"/>
    <w:rsid w:val="00B00E5A"/>
    <w:rsid w:val="00B01875"/>
    <w:rsid w:val="00B01A97"/>
    <w:rsid w:val="00B0319B"/>
    <w:rsid w:val="00B139C2"/>
    <w:rsid w:val="00B17C2D"/>
    <w:rsid w:val="00B248FF"/>
    <w:rsid w:val="00B26D2A"/>
    <w:rsid w:val="00B27E69"/>
    <w:rsid w:val="00B331F0"/>
    <w:rsid w:val="00B344DB"/>
    <w:rsid w:val="00B35C61"/>
    <w:rsid w:val="00B43B8A"/>
    <w:rsid w:val="00B44864"/>
    <w:rsid w:val="00B44D11"/>
    <w:rsid w:val="00B52542"/>
    <w:rsid w:val="00B52560"/>
    <w:rsid w:val="00B5270A"/>
    <w:rsid w:val="00B628C4"/>
    <w:rsid w:val="00B65293"/>
    <w:rsid w:val="00B66EF8"/>
    <w:rsid w:val="00B6718E"/>
    <w:rsid w:val="00B80D97"/>
    <w:rsid w:val="00B87B1A"/>
    <w:rsid w:val="00B92741"/>
    <w:rsid w:val="00B95908"/>
    <w:rsid w:val="00B95F32"/>
    <w:rsid w:val="00B96251"/>
    <w:rsid w:val="00B962E4"/>
    <w:rsid w:val="00BA1528"/>
    <w:rsid w:val="00BA355E"/>
    <w:rsid w:val="00BB0099"/>
    <w:rsid w:val="00BC16B2"/>
    <w:rsid w:val="00BC271A"/>
    <w:rsid w:val="00BC3431"/>
    <w:rsid w:val="00BC5BF9"/>
    <w:rsid w:val="00BD0CC6"/>
    <w:rsid w:val="00BD1819"/>
    <w:rsid w:val="00BD1D0C"/>
    <w:rsid w:val="00BD296B"/>
    <w:rsid w:val="00BD357E"/>
    <w:rsid w:val="00BD6E46"/>
    <w:rsid w:val="00BE3AB0"/>
    <w:rsid w:val="00BE59E0"/>
    <w:rsid w:val="00BF3E03"/>
    <w:rsid w:val="00BF4F25"/>
    <w:rsid w:val="00BF7478"/>
    <w:rsid w:val="00C02F46"/>
    <w:rsid w:val="00C02F48"/>
    <w:rsid w:val="00C05CD8"/>
    <w:rsid w:val="00C05DE9"/>
    <w:rsid w:val="00C12962"/>
    <w:rsid w:val="00C15870"/>
    <w:rsid w:val="00C20CAE"/>
    <w:rsid w:val="00C20D7B"/>
    <w:rsid w:val="00C21843"/>
    <w:rsid w:val="00C21CDC"/>
    <w:rsid w:val="00C229FF"/>
    <w:rsid w:val="00C338A7"/>
    <w:rsid w:val="00C34DF4"/>
    <w:rsid w:val="00C42FBC"/>
    <w:rsid w:val="00C505FB"/>
    <w:rsid w:val="00C51147"/>
    <w:rsid w:val="00C51DC7"/>
    <w:rsid w:val="00C5328B"/>
    <w:rsid w:val="00C54CCD"/>
    <w:rsid w:val="00C56E13"/>
    <w:rsid w:val="00C63B28"/>
    <w:rsid w:val="00C667DC"/>
    <w:rsid w:val="00C669F2"/>
    <w:rsid w:val="00C7357A"/>
    <w:rsid w:val="00C74250"/>
    <w:rsid w:val="00C772EC"/>
    <w:rsid w:val="00C81B4B"/>
    <w:rsid w:val="00CA24FA"/>
    <w:rsid w:val="00CA431E"/>
    <w:rsid w:val="00CA62EE"/>
    <w:rsid w:val="00CB2BDC"/>
    <w:rsid w:val="00CB69D1"/>
    <w:rsid w:val="00CC68CE"/>
    <w:rsid w:val="00CD2DD2"/>
    <w:rsid w:val="00CD3AF2"/>
    <w:rsid w:val="00CD4DC0"/>
    <w:rsid w:val="00CE0C26"/>
    <w:rsid w:val="00CE2FE5"/>
    <w:rsid w:val="00CE31B8"/>
    <w:rsid w:val="00CE54AC"/>
    <w:rsid w:val="00CE5565"/>
    <w:rsid w:val="00CF38A3"/>
    <w:rsid w:val="00CF59C7"/>
    <w:rsid w:val="00D0102D"/>
    <w:rsid w:val="00D011ED"/>
    <w:rsid w:val="00D012E3"/>
    <w:rsid w:val="00D02C80"/>
    <w:rsid w:val="00D046D5"/>
    <w:rsid w:val="00D10BAA"/>
    <w:rsid w:val="00D14761"/>
    <w:rsid w:val="00D151D1"/>
    <w:rsid w:val="00D224B4"/>
    <w:rsid w:val="00D273D4"/>
    <w:rsid w:val="00D3162D"/>
    <w:rsid w:val="00D31EE3"/>
    <w:rsid w:val="00D3349F"/>
    <w:rsid w:val="00D33CE8"/>
    <w:rsid w:val="00D37344"/>
    <w:rsid w:val="00D40855"/>
    <w:rsid w:val="00D41EEF"/>
    <w:rsid w:val="00D431D4"/>
    <w:rsid w:val="00D45398"/>
    <w:rsid w:val="00D45AF7"/>
    <w:rsid w:val="00D460C0"/>
    <w:rsid w:val="00D63DDB"/>
    <w:rsid w:val="00D6486E"/>
    <w:rsid w:val="00D67F0F"/>
    <w:rsid w:val="00D732A9"/>
    <w:rsid w:val="00D74368"/>
    <w:rsid w:val="00D74FE4"/>
    <w:rsid w:val="00D76473"/>
    <w:rsid w:val="00D76659"/>
    <w:rsid w:val="00D804DC"/>
    <w:rsid w:val="00D906A5"/>
    <w:rsid w:val="00D908DB"/>
    <w:rsid w:val="00D920AC"/>
    <w:rsid w:val="00D970AC"/>
    <w:rsid w:val="00DA388F"/>
    <w:rsid w:val="00DB7AD5"/>
    <w:rsid w:val="00DC3D50"/>
    <w:rsid w:val="00DC3D57"/>
    <w:rsid w:val="00DC5E64"/>
    <w:rsid w:val="00DD27E8"/>
    <w:rsid w:val="00DE0C7E"/>
    <w:rsid w:val="00DE1207"/>
    <w:rsid w:val="00DE4141"/>
    <w:rsid w:val="00DE4B62"/>
    <w:rsid w:val="00DF1F11"/>
    <w:rsid w:val="00E02995"/>
    <w:rsid w:val="00E06311"/>
    <w:rsid w:val="00E076CE"/>
    <w:rsid w:val="00E10020"/>
    <w:rsid w:val="00E17CAB"/>
    <w:rsid w:val="00E23403"/>
    <w:rsid w:val="00E31766"/>
    <w:rsid w:val="00E371A4"/>
    <w:rsid w:val="00E52B50"/>
    <w:rsid w:val="00E53643"/>
    <w:rsid w:val="00E647FA"/>
    <w:rsid w:val="00E6769C"/>
    <w:rsid w:val="00E7140E"/>
    <w:rsid w:val="00E7189E"/>
    <w:rsid w:val="00E72630"/>
    <w:rsid w:val="00E72F0A"/>
    <w:rsid w:val="00E775C4"/>
    <w:rsid w:val="00E841D9"/>
    <w:rsid w:val="00E90217"/>
    <w:rsid w:val="00E90E2B"/>
    <w:rsid w:val="00E91D8F"/>
    <w:rsid w:val="00EA08DA"/>
    <w:rsid w:val="00EB002D"/>
    <w:rsid w:val="00EB0579"/>
    <w:rsid w:val="00EB7DBE"/>
    <w:rsid w:val="00EC372A"/>
    <w:rsid w:val="00EC6726"/>
    <w:rsid w:val="00ED151C"/>
    <w:rsid w:val="00ED2C4F"/>
    <w:rsid w:val="00ED3A21"/>
    <w:rsid w:val="00ED7435"/>
    <w:rsid w:val="00EE53A0"/>
    <w:rsid w:val="00EE5970"/>
    <w:rsid w:val="00EE7C1F"/>
    <w:rsid w:val="00EE7E39"/>
    <w:rsid w:val="00EF2619"/>
    <w:rsid w:val="00EF3F6F"/>
    <w:rsid w:val="00F01C15"/>
    <w:rsid w:val="00F04491"/>
    <w:rsid w:val="00F04C68"/>
    <w:rsid w:val="00F13689"/>
    <w:rsid w:val="00F1410B"/>
    <w:rsid w:val="00F14C31"/>
    <w:rsid w:val="00F2426A"/>
    <w:rsid w:val="00F24481"/>
    <w:rsid w:val="00F2679E"/>
    <w:rsid w:val="00F274DA"/>
    <w:rsid w:val="00F31BF4"/>
    <w:rsid w:val="00F44E4E"/>
    <w:rsid w:val="00F455DA"/>
    <w:rsid w:val="00F47979"/>
    <w:rsid w:val="00F53C70"/>
    <w:rsid w:val="00F61A8C"/>
    <w:rsid w:val="00F64AD7"/>
    <w:rsid w:val="00F6552C"/>
    <w:rsid w:val="00F65F7F"/>
    <w:rsid w:val="00F6631A"/>
    <w:rsid w:val="00F668BD"/>
    <w:rsid w:val="00F73E81"/>
    <w:rsid w:val="00F75EED"/>
    <w:rsid w:val="00F77597"/>
    <w:rsid w:val="00F77840"/>
    <w:rsid w:val="00F81449"/>
    <w:rsid w:val="00F82A8C"/>
    <w:rsid w:val="00FA546C"/>
    <w:rsid w:val="00FB1044"/>
    <w:rsid w:val="00FB1977"/>
    <w:rsid w:val="00FB242E"/>
    <w:rsid w:val="00FB30A5"/>
    <w:rsid w:val="00FB70A6"/>
    <w:rsid w:val="00FC0D55"/>
    <w:rsid w:val="00FC30A0"/>
    <w:rsid w:val="00FC7430"/>
    <w:rsid w:val="00FD1C2F"/>
    <w:rsid w:val="00FE334C"/>
    <w:rsid w:val="00FE6933"/>
    <w:rsid w:val="00FE6EB4"/>
    <w:rsid w:val="00FF1AD9"/>
    <w:rsid w:val="00FF1D11"/>
    <w:rsid w:val="00FF34D2"/>
    <w:rsid w:val="00FF4241"/>
    <w:rsid w:val="00FF66DB"/>
    <w:rsid w:val="00FF7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56083-114A-4C38-9BE0-0B6C42C3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47"/>
    <w:pPr>
      <w:spacing w:after="0" w:line="276" w:lineRule="auto"/>
      <w:jc w:val="both"/>
    </w:pPr>
    <w:rPr>
      <w:rFonts w:ascii="Times New Roman" w:eastAsia="Calibri" w:hAnsi="Times New Roman" w:cs="Times New Roman"/>
    </w:rPr>
  </w:style>
  <w:style w:type="paragraph" w:styleId="Heading1">
    <w:name w:val="heading 1"/>
    <w:basedOn w:val="Normal"/>
    <w:next w:val="Normal"/>
    <w:link w:val="Heading1Char"/>
    <w:uiPriority w:val="9"/>
    <w:qFormat/>
    <w:rsid w:val="00B331F0"/>
    <w:pPr>
      <w:keepNext/>
      <w:keepLines/>
      <w:numPr>
        <w:numId w:val="1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060047"/>
    <w:pPr>
      <w:numPr>
        <w:numId w:val="2"/>
      </w:numPr>
      <w:ind w:left="284"/>
      <w:outlineLvl w:val="1"/>
    </w:pPr>
    <w:rPr>
      <w:rFonts w:ascii="Times New Roman" w:eastAsia="Calibri" w:hAnsi="Times New Roman" w:cs="Times New Roman"/>
      <w:b/>
      <w:bCs/>
      <w:color w:val="0070C0"/>
      <w:sz w:val="28"/>
      <w:szCs w:val="28"/>
    </w:rPr>
  </w:style>
  <w:style w:type="paragraph" w:styleId="Heading3">
    <w:name w:val="heading 3"/>
    <w:basedOn w:val="Normal"/>
    <w:next w:val="Normal"/>
    <w:link w:val="Heading3Char"/>
    <w:uiPriority w:val="9"/>
    <w:semiHidden/>
    <w:unhideWhenUsed/>
    <w:qFormat/>
    <w:rsid w:val="000E2409"/>
    <w:pPr>
      <w:keepNext/>
      <w:keepLines/>
      <w:numPr>
        <w:ilvl w:val="2"/>
        <w:numId w:val="1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2409"/>
    <w:pPr>
      <w:keepNext/>
      <w:keepLines/>
      <w:numPr>
        <w:ilvl w:val="3"/>
        <w:numId w:val="1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E2409"/>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E2409"/>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E2409"/>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E2409"/>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E2409"/>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1F0"/>
    <w:rPr>
      <w:rFonts w:asciiTheme="majorHAnsi" w:eastAsiaTheme="majorEastAsia" w:hAnsiTheme="majorHAnsi" w:cstheme="majorBidi"/>
      <w:color w:val="2E74B5" w:themeColor="accent1" w:themeShade="BF"/>
      <w:sz w:val="32"/>
      <w:szCs w:val="32"/>
    </w:rPr>
  </w:style>
  <w:style w:type="paragraph" w:styleId="ListParagraph">
    <w:name w:val="List Paragraph"/>
    <w:aliases w:val="lp1,List Paragraph11,List Paragraph111,List Paragraph2,Use Case List Paragraph Char,Use Case List Paragraph,lp11,RFP SUB Points,b1,Bullet for no #'s,Body Bullet,Figure_name,Equipment,Numbered Indented Text,Alpha List Paragraph,List_TIS,ne"/>
    <w:basedOn w:val="Normal"/>
    <w:link w:val="ListParagraphChar"/>
    <w:uiPriority w:val="34"/>
    <w:qFormat/>
    <w:rsid w:val="00B331F0"/>
    <w:pPr>
      <w:ind w:left="720"/>
      <w:contextualSpacing/>
    </w:pPr>
  </w:style>
  <w:style w:type="character" w:customStyle="1" w:styleId="Heading2Char">
    <w:name w:val="Heading 2 Char"/>
    <w:basedOn w:val="DefaultParagraphFont"/>
    <w:link w:val="Heading2"/>
    <w:rsid w:val="00060047"/>
    <w:rPr>
      <w:rFonts w:ascii="Times New Roman" w:eastAsia="Calibri" w:hAnsi="Times New Roman" w:cs="Times New Roman"/>
      <w:b/>
      <w:bCs/>
      <w:color w:val="0070C0"/>
      <w:sz w:val="28"/>
      <w:szCs w:val="28"/>
    </w:rPr>
  </w:style>
  <w:style w:type="character" w:customStyle="1" w:styleId="Heading3Char">
    <w:name w:val="Heading 3 Char"/>
    <w:basedOn w:val="DefaultParagraphFont"/>
    <w:link w:val="Heading3"/>
    <w:uiPriority w:val="9"/>
    <w:semiHidden/>
    <w:rsid w:val="000E24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24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E24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E24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E24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E24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E2409"/>
    <w:rPr>
      <w:rFonts w:asciiTheme="majorHAnsi" w:eastAsiaTheme="majorEastAsia" w:hAnsiTheme="majorHAnsi" w:cstheme="majorBidi"/>
      <w:i/>
      <w:iCs/>
      <w:color w:val="272727" w:themeColor="text1" w:themeTint="D8"/>
      <w:sz w:val="21"/>
      <w:szCs w:val="21"/>
    </w:rPr>
  </w:style>
  <w:style w:type="paragraph" w:styleId="BodyText">
    <w:name w:val="Body Text"/>
    <w:basedOn w:val="ListParagraph"/>
    <w:link w:val="BodyTextChar"/>
    <w:qFormat/>
    <w:rsid w:val="00706DA1"/>
    <w:pPr>
      <w:numPr>
        <w:ilvl w:val="2"/>
        <w:numId w:val="13"/>
      </w:numPr>
    </w:pPr>
    <w:rPr>
      <w:lang w:bidi="en-US"/>
    </w:rPr>
  </w:style>
  <w:style w:type="character" w:customStyle="1" w:styleId="BodyTextChar">
    <w:name w:val="Body Text Char"/>
    <w:basedOn w:val="DefaultParagraphFont"/>
    <w:link w:val="BodyText"/>
    <w:rsid w:val="00706DA1"/>
    <w:rPr>
      <w:rFonts w:ascii="Times New Roman" w:eastAsia="Calibri" w:hAnsi="Times New Roman" w:cs="Times New Roman"/>
      <w:lang w:bidi="en-US"/>
    </w:rPr>
  </w:style>
  <w:style w:type="paragraph" w:styleId="BalloonText">
    <w:name w:val="Balloon Text"/>
    <w:basedOn w:val="Normal"/>
    <w:link w:val="BalloonTextChar"/>
    <w:unhideWhenUsed/>
    <w:rsid w:val="00617C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17C97"/>
    <w:rPr>
      <w:rFonts w:ascii="Tahoma" w:eastAsia="Calibri" w:hAnsi="Tahoma" w:cs="Tahoma"/>
      <w:sz w:val="16"/>
      <w:szCs w:val="16"/>
    </w:rPr>
  </w:style>
  <w:style w:type="paragraph" w:customStyle="1" w:styleId="Default">
    <w:name w:val="Default"/>
    <w:link w:val="DefaultChar"/>
    <w:rsid w:val="000B3567"/>
    <w:pPr>
      <w:autoSpaceDE w:val="0"/>
      <w:autoSpaceDN w:val="0"/>
      <w:adjustRightInd w:val="0"/>
      <w:spacing w:after="0" w:line="240" w:lineRule="auto"/>
    </w:pPr>
    <w:rPr>
      <w:rFonts w:ascii="Arial" w:eastAsia="Times New Roman" w:hAnsi="Arial" w:cs="Arial"/>
      <w:color w:val="000000"/>
      <w:sz w:val="24"/>
      <w:szCs w:val="24"/>
    </w:rPr>
  </w:style>
  <w:style w:type="table" w:customStyle="1" w:styleId="LightList-Accent21">
    <w:name w:val="Light List - Accent 21"/>
    <w:basedOn w:val="TableNormal"/>
    <w:next w:val="LightList-Accent2"/>
    <w:uiPriority w:val="61"/>
    <w:rsid w:val="00CE0C26"/>
    <w:pPr>
      <w:spacing w:after="0" w:line="240" w:lineRule="auto"/>
    </w:pPr>
    <w:rPr>
      <w:rFonts w:eastAsiaTheme="minorEastAsia"/>
      <w:lang w:val="en-IN" w:eastAsia="en-I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2">
    <w:name w:val="Light List Accent 2"/>
    <w:basedOn w:val="TableNormal"/>
    <w:uiPriority w:val="61"/>
    <w:rsid w:val="00CE0C2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Grid">
    <w:name w:val="Table Grid"/>
    <w:aliases w:val="new tab,Format for the table,Equifax table,Header Table,GCP-Table Grid,Table: 3 columns"/>
    <w:basedOn w:val="TableNormal"/>
    <w:uiPriority w:val="39"/>
    <w:rsid w:val="00D3162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List Paragraph11 Char,List Paragraph111 Char,List Paragraph2 Char,Use Case List Paragraph Char Char,Use Case List Paragraph Char1,lp11 Char,RFP SUB Points Char,b1 Char,Bullet for no #'s Char,Body Bullet Char,Figure_name Char"/>
    <w:basedOn w:val="DefaultParagraphFont"/>
    <w:link w:val="ListParagraph"/>
    <w:uiPriority w:val="34"/>
    <w:locked/>
    <w:rsid w:val="00D3162D"/>
    <w:rPr>
      <w:rFonts w:eastAsia="Calibri" w:cs="Times New Roman"/>
    </w:rPr>
  </w:style>
  <w:style w:type="paragraph" w:styleId="NormalWeb">
    <w:name w:val="Normal (Web)"/>
    <w:basedOn w:val="Normal"/>
    <w:link w:val="NormalWebChar"/>
    <w:uiPriority w:val="99"/>
    <w:unhideWhenUsed/>
    <w:rsid w:val="00092A2E"/>
    <w:pPr>
      <w:spacing w:before="100" w:beforeAutospacing="1" w:after="100" w:afterAutospacing="1" w:line="240" w:lineRule="auto"/>
      <w:jc w:val="left"/>
    </w:pPr>
    <w:rPr>
      <w:rFonts w:eastAsiaTheme="minorEastAsia"/>
      <w:sz w:val="24"/>
      <w:szCs w:val="24"/>
    </w:rPr>
  </w:style>
  <w:style w:type="table" w:customStyle="1" w:styleId="TableGridLight1">
    <w:name w:val="Table Grid Light1"/>
    <w:basedOn w:val="TableNormal"/>
    <w:uiPriority w:val="40"/>
    <w:rsid w:val="00092A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WebChar">
    <w:name w:val="Normal (Web) Char"/>
    <w:link w:val="NormalWeb"/>
    <w:uiPriority w:val="99"/>
    <w:locked/>
    <w:rsid w:val="00092A2E"/>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E6479"/>
    <w:rPr>
      <w:rFonts w:ascii="Arial" w:hAnsi="Arial" w:cs="Arial" w:hint="default"/>
      <w:color w:val="333333"/>
      <w:u w:val="single"/>
    </w:rPr>
  </w:style>
  <w:style w:type="paragraph" w:styleId="List">
    <w:name w:val="List"/>
    <w:basedOn w:val="Normal"/>
    <w:unhideWhenUsed/>
    <w:rsid w:val="00C34DF4"/>
    <w:pPr>
      <w:spacing w:after="240" w:line="240" w:lineRule="atLeast"/>
      <w:ind w:left="567" w:hanging="567"/>
      <w:contextualSpacing/>
      <w:jc w:val="left"/>
    </w:pPr>
    <w:rPr>
      <w:rFonts w:ascii="Georgia" w:eastAsiaTheme="minorHAnsi" w:hAnsi="Georgia" w:cstheme="minorBidi"/>
      <w:sz w:val="20"/>
      <w:szCs w:val="20"/>
      <w:lang w:val="en-GB"/>
    </w:rPr>
  </w:style>
  <w:style w:type="paragraph" w:styleId="Title">
    <w:name w:val="Title"/>
    <w:basedOn w:val="Normal"/>
    <w:next w:val="Subtitle"/>
    <w:link w:val="TitleChar"/>
    <w:qFormat/>
    <w:rsid w:val="00835497"/>
    <w:pPr>
      <w:spacing w:line="240" w:lineRule="auto"/>
      <w:jc w:val="center"/>
    </w:pPr>
    <w:rPr>
      <w:rFonts w:ascii="Book Antiqua" w:eastAsiaTheme="majorEastAsia" w:hAnsi="Book Antiqua" w:cstheme="majorBidi"/>
      <w:b/>
      <w:iCs/>
      <w:color w:val="0070C0"/>
      <w:spacing w:val="5"/>
      <w:kern w:val="28"/>
      <w:sz w:val="36"/>
      <w:szCs w:val="36"/>
      <w:lang w:val="en-GB"/>
    </w:rPr>
  </w:style>
  <w:style w:type="character" w:customStyle="1" w:styleId="TitleChar">
    <w:name w:val="Title Char"/>
    <w:basedOn w:val="DefaultParagraphFont"/>
    <w:link w:val="Title"/>
    <w:rsid w:val="00835497"/>
    <w:rPr>
      <w:rFonts w:ascii="Book Antiqua" w:eastAsiaTheme="majorEastAsia" w:hAnsi="Book Antiqua" w:cstheme="majorBidi"/>
      <w:b/>
      <w:iCs/>
      <w:color w:val="0070C0"/>
      <w:spacing w:val="5"/>
      <w:kern w:val="28"/>
      <w:sz w:val="36"/>
      <w:szCs w:val="36"/>
      <w:lang w:val="en-GB"/>
    </w:rPr>
  </w:style>
  <w:style w:type="paragraph" w:customStyle="1" w:styleId="HUDCO2">
    <w:name w:val="HUDCO 2"/>
    <w:basedOn w:val="Normal"/>
    <w:next w:val="Normal"/>
    <w:rsid w:val="00A43D31"/>
    <w:pPr>
      <w:numPr>
        <w:ilvl w:val="1"/>
        <w:numId w:val="6"/>
      </w:numPr>
      <w:spacing w:before="240" w:after="60" w:line="240" w:lineRule="auto"/>
      <w:jc w:val="left"/>
    </w:pPr>
    <w:rPr>
      <w:rFonts w:ascii="Arial" w:eastAsia="Times New Roman" w:hAnsi="Arial"/>
      <w:sz w:val="20"/>
      <w:szCs w:val="24"/>
    </w:rPr>
  </w:style>
  <w:style w:type="paragraph" w:customStyle="1" w:styleId="HUDCO3">
    <w:name w:val="HUDCO 3"/>
    <w:basedOn w:val="Normal"/>
    <w:next w:val="Normal"/>
    <w:rsid w:val="00A43D31"/>
    <w:pPr>
      <w:numPr>
        <w:ilvl w:val="2"/>
        <w:numId w:val="6"/>
      </w:numPr>
      <w:spacing w:before="240" w:after="60" w:line="240" w:lineRule="auto"/>
      <w:jc w:val="left"/>
    </w:pPr>
    <w:rPr>
      <w:rFonts w:ascii="Arial" w:eastAsia="Times New Roman" w:hAnsi="Arial"/>
      <w:sz w:val="20"/>
      <w:szCs w:val="24"/>
    </w:rPr>
  </w:style>
  <w:style w:type="paragraph" w:customStyle="1" w:styleId="HUDCO4">
    <w:name w:val="HUDCO 4"/>
    <w:basedOn w:val="Normal"/>
    <w:next w:val="Normal"/>
    <w:rsid w:val="00A43D31"/>
    <w:pPr>
      <w:numPr>
        <w:ilvl w:val="3"/>
        <w:numId w:val="6"/>
      </w:numPr>
      <w:spacing w:before="240" w:after="60" w:line="240" w:lineRule="auto"/>
      <w:jc w:val="left"/>
    </w:pPr>
    <w:rPr>
      <w:rFonts w:ascii="Arial" w:eastAsia="Times New Roman" w:hAnsi="Arial"/>
      <w:sz w:val="20"/>
      <w:szCs w:val="24"/>
    </w:rPr>
  </w:style>
  <w:style w:type="paragraph" w:styleId="Subtitle">
    <w:name w:val="Subtitle"/>
    <w:basedOn w:val="Normal"/>
    <w:next w:val="Normal"/>
    <w:link w:val="SubtitleChar"/>
    <w:uiPriority w:val="11"/>
    <w:qFormat/>
    <w:rsid w:val="00A43D3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43D31"/>
    <w:rPr>
      <w:rFonts w:eastAsiaTheme="minorEastAsia"/>
      <w:color w:val="5A5A5A" w:themeColor="text1" w:themeTint="A5"/>
      <w:spacing w:val="15"/>
    </w:rPr>
  </w:style>
  <w:style w:type="paragraph" w:styleId="Header">
    <w:name w:val="header"/>
    <w:basedOn w:val="Normal"/>
    <w:link w:val="HeaderChar"/>
    <w:unhideWhenUsed/>
    <w:rsid w:val="00AD3B62"/>
    <w:pPr>
      <w:tabs>
        <w:tab w:val="center" w:pos="4513"/>
        <w:tab w:val="right" w:pos="9026"/>
      </w:tabs>
      <w:spacing w:line="240" w:lineRule="auto"/>
    </w:pPr>
  </w:style>
  <w:style w:type="character" w:customStyle="1" w:styleId="HeaderChar">
    <w:name w:val="Header Char"/>
    <w:basedOn w:val="DefaultParagraphFont"/>
    <w:link w:val="Header"/>
    <w:rsid w:val="00AD3B62"/>
    <w:rPr>
      <w:rFonts w:eastAsia="Calibri" w:cs="Times New Roman"/>
    </w:rPr>
  </w:style>
  <w:style w:type="paragraph" w:styleId="Footer">
    <w:name w:val="footer"/>
    <w:basedOn w:val="Normal"/>
    <w:link w:val="FooterChar"/>
    <w:uiPriority w:val="99"/>
    <w:unhideWhenUsed/>
    <w:rsid w:val="00AD3B62"/>
    <w:pPr>
      <w:tabs>
        <w:tab w:val="center" w:pos="4513"/>
        <w:tab w:val="right" w:pos="9026"/>
      </w:tabs>
      <w:spacing w:line="240" w:lineRule="auto"/>
    </w:pPr>
  </w:style>
  <w:style w:type="character" w:customStyle="1" w:styleId="FooterChar">
    <w:name w:val="Footer Char"/>
    <w:basedOn w:val="DefaultParagraphFont"/>
    <w:link w:val="Footer"/>
    <w:uiPriority w:val="99"/>
    <w:rsid w:val="00AD3B62"/>
    <w:rPr>
      <w:rFonts w:eastAsia="Calibri" w:cs="Times New Roman"/>
    </w:rPr>
  </w:style>
  <w:style w:type="character" w:styleId="Emphasis">
    <w:name w:val="Emphasis"/>
    <w:uiPriority w:val="20"/>
    <w:qFormat/>
    <w:rsid w:val="00AD3B62"/>
    <w:rPr>
      <w:caps/>
      <w:spacing w:val="5"/>
      <w:sz w:val="20"/>
      <w:szCs w:val="20"/>
    </w:rPr>
  </w:style>
  <w:style w:type="character" w:customStyle="1" w:styleId="UnresolvedMention1">
    <w:name w:val="Unresolved Mention1"/>
    <w:basedOn w:val="DefaultParagraphFont"/>
    <w:uiPriority w:val="99"/>
    <w:semiHidden/>
    <w:unhideWhenUsed/>
    <w:rsid w:val="009D636E"/>
    <w:rPr>
      <w:color w:val="605E5C"/>
      <w:shd w:val="clear" w:color="auto" w:fill="E1DFDD"/>
    </w:rPr>
  </w:style>
  <w:style w:type="paragraph" w:styleId="TOC1">
    <w:name w:val="toc 1"/>
    <w:basedOn w:val="Normal"/>
    <w:next w:val="Normal"/>
    <w:autoRedefine/>
    <w:uiPriority w:val="39"/>
    <w:unhideWhenUsed/>
    <w:rsid w:val="00D431D4"/>
    <w:pPr>
      <w:spacing w:after="100"/>
    </w:pPr>
  </w:style>
  <w:style w:type="paragraph" w:styleId="TOC2">
    <w:name w:val="toc 2"/>
    <w:basedOn w:val="Normal"/>
    <w:next w:val="Normal"/>
    <w:autoRedefine/>
    <w:uiPriority w:val="39"/>
    <w:unhideWhenUsed/>
    <w:rsid w:val="00D431D4"/>
    <w:pPr>
      <w:spacing w:after="100"/>
      <w:ind w:left="220"/>
    </w:pPr>
  </w:style>
  <w:style w:type="paragraph" w:styleId="BodyTextIndent">
    <w:name w:val="Body Text Indent"/>
    <w:basedOn w:val="Normal"/>
    <w:link w:val="BodyTextIndentChar"/>
    <w:unhideWhenUsed/>
    <w:rsid w:val="00AF2DCA"/>
    <w:pPr>
      <w:spacing w:after="120"/>
      <w:ind w:left="283"/>
    </w:pPr>
  </w:style>
  <w:style w:type="character" w:customStyle="1" w:styleId="BodyTextIndentChar">
    <w:name w:val="Body Text Indent Char"/>
    <w:basedOn w:val="DefaultParagraphFont"/>
    <w:link w:val="BodyTextIndent"/>
    <w:rsid w:val="00AF2DCA"/>
    <w:rPr>
      <w:rFonts w:eastAsia="Calibri" w:cs="Times New Roman"/>
    </w:rPr>
  </w:style>
  <w:style w:type="character" w:customStyle="1" w:styleId="WW8Num1z0">
    <w:name w:val="WW8Num1z0"/>
    <w:rsid w:val="00AF2DCA"/>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z1">
    <w:name w:val="WW8Num1z1"/>
    <w:rsid w:val="00AF2DCA"/>
    <w:rPr>
      <w:b w:val="0"/>
      <w:bCs w:val="0"/>
      <w:i w:val="0"/>
      <w:iCs w:val="0"/>
      <w:strike w:val="0"/>
      <w:dstrike w:val="0"/>
      <w:color w:val="000000"/>
      <w:sz w:val="20"/>
      <w:szCs w:val="20"/>
      <w:u w:val="none"/>
    </w:rPr>
  </w:style>
  <w:style w:type="character" w:customStyle="1" w:styleId="WW8Num5z0">
    <w:name w:val="WW8Num5z0"/>
    <w:rsid w:val="00AF2DCA"/>
    <w:rPr>
      <w:b/>
    </w:rPr>
  </w:style>
  <w:style w:type="character" w:customStyle="1" w:styleId="WW8Num6z0">
    <w:name w:val="WW8Num6z0"/>
    <w:rsid w:val="00AF2DCA"/>
    <w:rPr>
      <w:rFonts w:ascii="Wingdings" w:hAnsi="Wingdings" w:cs="Wingdings"/>
      <w:sz w:val="16"/>
    </w:rPr>
  </w:style>
  <w:style w:type="character" w:customStyle="1" w:styleId="WW8Num7z0">
    <w:name w:val="WW8Num7z0"/>
    <w:rsid w:val="00AF2DCA"/>
    <w:rPr>
      <w:b w:val="0"/>
    </w:rPr>
  </w:style>
  <w:style w:type="character" w:customStyle="1" w:styleId="WW8Num12z0">
    <w:name w:val="WW8Num12z0"/>
    <w:rsid w:val="00AF2DCA"/>
    <w:rPr>
      <w:u w:val="none"/>
    </w:rPr>
  </w:style>
  <w:style w:type="character" w:customStyle="1" w:styleId="pagetext1">
    <w:name w:val="pagetext1"/>
    <w:rsid w:val="00AF2DCA"/>
    <w:rPr>
      <w:rFonts w:ascii="Trebuchet MS" w:hAnsi="Trebuchet MS" w:cs="Trebuchet MS"/>
      <w:b w:val="0"/>
      <w:bCs w:val="0"/>
      <w:strike w:val="0"/>
      <w:dstrike w:val="0"/>
      <w:color w:val="333333"/>
      <w:sz w:val="20"/>
      <w:szCs w:val="20"/>
      <w:u w:val="none"/>
    </w:rPr>
  </w:style>
  <w:style w:type="character" w:customStyle="1" w:styleId="BodyTextIndent2Char">
    <w:name w:val="Body Text Indent 2 Char"/>
    <w:basedOn w:val="DefaultParagraphFont"/>
    <w:rsid w:val="00AF2DCA"/>
  </w:style>
  <w:style w:type="character" w:styleId="CommentReference">
    <w:name w:val="annotation reference"/>
    <w:rsid w:val="00AF2DCA"/>
    <w:rPr>
      <w:sz w:val="16"/>
      <w:szCs w:val="16"/>
    </w:rPr>
  </w:style>
  <w:style w:type="character" w:customStyle="1" w:styleId="CommentTextChar">
    <w:name w:val="Comment Text Char"/>
    <w:basedOn w:val="DefaultParagraphFont"/>
    <w:rsid w:val="00AF2DCA"/>
  </w:style>
  <w:style w:type="character" w:customStyle="1" w:styleId="CommentSubjectChar">
    <w:name w:val="Comment Subject Char"/>
    <w:rsid w:val="00AF2DCA"/>
    <w:rPr>
      <w:b/>
      <w:bCs/>
    </w:rPr>
  </w:style>
  <w:style w:type="paragraph" w:customStyle="1" w:styleId="Heading">
    <w:name w:val="Heading"/>
    <w:basedOn w:val="Normal"/>
    <w:next w:val="BodyText"/>
    <w:rsid w:val="00AF2DCA"/>
    <w:pPr>
      <w:suppressAutoHyphens/>
      <w:spacing w:line="240" w:lineRule="auto"/>
      <w:jc w:val="center"/>
    </w:pPr>
    <w:rPr>
      <w:rFonts w:eastAsia="Times New Roman"/>
      <w:sz w:val="24"/>
      <w:szCs w:val="20"/>
      <w:u w:val="single"/>
      <w:lang w:eastAsia="zh-CN"/>
    </w:rPr>
  </w:style>
  <w:style w:type="paragraph" w:styleId="Caption">
    <w:name w:val="caption"/>
    <w:basedOn w:val="ListParagraph"/>
    <w:qFormat/>
    <w:rsid w:val="00290AEE"/>
    <w:pPr>
      <w:numPr>
        <w:ilvl w:val="1"/>
        <w:numId w:val="2"/>
      </w:numPr>
      <w:ind w:left="284"/>
    </w:pPr>
    <w:rPr>
      <w:b/>
      <w:bCs/>
    </w:rPr>
  </w:style>
  <w:style w:type="paragraph" w:customStyle="1" w:styleId="Index">
    <w:name w:val="Index"/>
    <w:basedOn w:val="Normal"/>
    <w:rsid w:val="00AF2DCA"/>
    <w:pPr>
      <w:suppressLineNumbers/>
      <w:suppressAutoHyphens/>
      <w:spacing w:line="240" w:lineRule="auto"/>
      <w:jc w:val="left"/>
    </w:pPr>
    <w:rPr>
      <w:rFonts w:eastAsia="Times New Roman" w:cs="Mangal"/>
      <w:sz w:val="20"/>
      <w:szCs w:val="20"/>
      <w:lang w:eastAsia="zh-CN"/>
    </w:rPr>
  </w:style>
  <w:style w:type="paragraph" w:styleId="BodyText2">
    <w:name w:val="Body Text 2"/>
    <w:basedOn w:val="Normal"/>
    <w:link w:val="BodyText2Char"/>
    <w:rsid w:val="00AF2DCA"/>
    <w:pPr>
      <w:suppressAutoHyphens/>
      <w:spacing w:line="240" w:lineRule="auto"/>
    </w:pPr>
    <w:rPr>
      <w:rFonts w:eastAsia="Times New Roman"/>
      <w:sz w:val="20"/>
      <w:szCs w:val="20"/>
      <w:lang w:eastAsia="zh-CN"/>
    </w:rPr>
  </w:style>
  <w:style w:type="character" w:customStyle="1" w:styleId="BodyText2Char">
    <w:name w:val="Body Text 2 Char"/>
    <w:basedOn w:val="DefaultParagraphFont"/>
    <w:link w:val="BodyText2"/>
    <w:rsid w:val="00AF2DCA"/>
    <w:rPr>
      <w:rFonts w:ascii="Times New Roman" w:eastAsia="Times New Roman" w:hAnsi="Times New Roman" w:cs="Times New Roman"/>
      <w:sz w:val="20"/>
      <w:szCs w:val="20"/>
      <w:lang w:eastAsia="zh-CN"/>
    </w:rPr>
  </w:style>
  <w:style w:type="paragraph" w:customStyle="1" w:styleId="pagetext">
    <w:name w:val="pagetext"/>
    <w:basedOn w:val="Normal"/>
    <w:rsid w:val="00AF2DCA"/>
    <w:pPr>
      <w:suppressAutoHyphens/>
      <w:spacing w:before="100" w:after="100" w:line="255" w:lineRule="atLeast"/>
    </w:pPr>
    <w:rPr>
      <w:rFonts w:ascii="Trebuchet MS" w:eastAsia="Times New Roman" w:hAnsi="Trebuchet MS" w:cs="Trebuchet MS"/>
      <w:color w:val="333333"/>
      <w:sz w:val="20"/>
      <w:szCs w:val="20"/>
      <w:lang w:eastAsia="zh-CN"/>
    </w:rPr>
  </w:style>
  <w:style w:type="paragraph" w:styleId="BodyTextIndent2">
    <w:name w:val="Body Text Indent 2"/>
    <w:basedOn w:val="Normal"/>
    <w:link w:val="BodyTextIndent2Char1"/>
    <w:rsid w:val="00AF2DCA"/>
    <w:pPr>
      <w:suppressAutoHyphens/>
      <w:spacing w:after="120" w:line="480" w:lineRule="auto"/>
      <w:ind w:left="360"/>
      <w:jc w:val="left"/>
    </w:pPr>
    <w:rPr>
      <w:rFonts w:eastAsia="Times New Roman"/>
      <w:sz w:val="20"/>
      <w:szCs w:val="20"/>
      <w:lang w:eastAsia="zh-CN"/>
    </w:rPr>
  </w:style>
  <w:style w:type="character" w:customStyle="1" w:styleId="BodyTextIndent2Char1">
    <w:name w:val="Body Text Indent 2 Char1"/>
    <w:basedOn w:val="DefaultParagraphFont"/>
    <w:link w:val="BodyTextIndent2"/>
    <w:rsid w:val="00AF2DCA"/>
    <w:rPr>
      <w:rFonts w:ascii="Times New Roman" w:eastAsia="Times New Roman" w:hAnsi="Times New Roman" w:cs="Times New Roman"/>
      <w:sz w:val="20"/>
      <w:szCs w:val="20"/>
      <w:lang w:eastAsia="zh-CN"/>
    </w:rPr>
  </w:style>
  <w:style w:type="paragraph" w:styleId="CommentText">
    <w:name w:val="annotation text"/>
    <w:basedOn w:val="Normal"/>
    <w:link w:val="CommentTextChar1"/>
    <w:rsid w:val="00AF2DCA"/>
    <w:pPr>
      <w:suppressAutoHyphens/>
      <w:spacing w:line="240" w:lineRule="auto"/>
      <w:jc w:val="left"/>
    </w:pPr>
    <w:rPr>
      <w:rFonts w:eastAsia="Times New Roman"/>
      <w:sz w:val="20"/>
      <w:szCs w:val="20"/>
      <w:lang w:eastAsia="zh-CN"/>
    </w:rPr>
  </w:style>
  <w:style w:type="character" w:customStyle="1" w:styleId="CommentTextChar1">
    <w:name w:val="Comment Text Char1"/>
    <w:basedOn w:val="DefaultParagraphFont"/>
    <w:link w:val="CommentText"/>
    <w:rsid w:val="00AF2DC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1"/>
    <w:rsid w:val="00AF2DCA"/>
    <w:rPr>
      <w:b/>
      <w:bCs/>
    </w:rPr>
  </w:style>
  <w:style w:type="character" w:customStyle="1" w:styleId="CommentSubjectChar1">
    <w:name w:val="Comment Subject Char1"/>
    <w:basedOn w:val="CommentTextChar1"/>
    <w:link w:val="CommentSubject"/>
    <w:rsid w:val="00AF2DCA"/>
    <w:rPr>
      <w:rFonts w:ascii="Times New Roman" w:eastAsia="Times New Roman" w:hAnsi="Times New Roman" w:cs="Times New Roman"/>
      <w:b/>
      <w:bCs/>
      <w:sz w:val="20"/>
      <w:szCs w:val="20"/>
      <w:lang w:eastAsia="zh-CN"/>
    </w:rPr>
  </w:style>
  <w:style w:type="character" w:customStyle="1" w:styleId="BalloonTextChar1">
    <w:name w:val="Balloon Text Char1"/>
    <w:basedOn w:val="DefaultParagraphFont"/>
    <w:rsid w:val="00AF2DCA"/>
    <w:rPr>
      <w:rFonts w:ascii="Tahoma" w:hAnsi="Tahoma" w:cs="Tahoma"/>
      <w:sz w:val="16"/>
      <w:szCs w:val="16"/>
      <w:lang w:val="en-US" w:eastAsia="zh-CN"/>
    </w:rPr>
  </w:style>
  <w:style w:type="paragraph" w:customStyle="1" w:styleId="TableContents">
    <w:name w:val="Table Contents"/>
    <w:basedOn w:val="Normal"/>
    <w:rsid w:val="00AF2DCA"/>
    <w:pPr>
      <w:suppressLineNumbers/>
      <w:suppressAutoHyphens/>
      <w:spacing w:line="240" w:lineRule="auto"/>
      <w:jc w:val="left"/>
    </w:pPr>
    <w:rPr>
      <w:rFonts w:eastAsia="Times New Roman"/>
      <w:sz w:val="20"/>
      <w:szCs w:val="20"/>
      <w:lang w:eastAsia="zh-CN"/>
    </w:rPr>
  </w:style>
  <w:style w:type="paragraph" w:customStyle="1" w:styleId="TableHeading">
    <w:name w:val="Table Heading"/>
    <w:basedOn w:val="TableContents"/>
    <w:rsid w:val="00AF2DCA"/>
    <w:pPr>
      <w:jc w:val="center"/>
    </w:pPr>
    <w:rPr>
      <w:b/>
      <w:bCs/>
    </w:rPr>
  </w:style>
  <w:style w:type="paragraph" w:styleId="PlainText">
    <w:name w:val="Plain Text"/>
    <w:basedOn w:val="Normal"/>
    <w:link w:val="PlainTextChar"/>
    <w:unhideWhenUsed/>
    <w:rsid w:val="00AF2DCA"/>
    <w:pPr>
      <w:spacing w:line="240" w:lineRule="auto"/>
      <w:jc w:val="left"/>
    </w:pPr>
    <w:rPr>
      <w:rFonts w:ascii="Courier New" w:eastAsia="Batang" w:hAnsi="Courier New"/>
      <w:sz w:val="20"/>
      <w:szCs w:val="20"/>
    </w:rPr>
  </w:style>
  <w:style w:type="character" w:customStyle="1" w:styleId="PlainTextChar">
    <w:name w:val="Plain Text Char"/>
    <w:basedOn w:val="DefaultParagraphFont"/>
    <w:link w:val="PlainText"/>
    <w:rsid w:val="00AF2DCA"/>
    <w:rPr>
      <w:rFonts w:ascii="Courier New" w:eastAsia="Batang" w:hAnsi="Courier New" w:cs="Times New Roman"/>
      <w:sz w:val="20"/>
      <w:szCs w:val="20"/>
    </w:rPr>
  </w:style>
  <w:style w:type="paragraph" w:styleId="NoSpacing">
    <w:name w:val="No Spacing"/>
    <w:uiPriority w:val="1"/>
    <w:qFormat/>
    <w:rsid w:val="00AF2DCA"/>
    <w:pPr>
      <w:suppressAutoHyphens/>
      <w:spacing w:after="0" w:line="240" w:lineRule="auto"/>
    </w:pPr>
    <w:rPr>
      <w:rFonts w:ascii="Times New Roman" w:eastAsia="Times New Roman" w:hAnsi="Times New Roman" w:cs="Times New Roman"/>
      <w:sz w:val="20"/>
      <w:szCs w:val="20"/>
      <w:lang w:eastAsia="zh-CN"/>
    </w:rPr>
  </w:style>
  <w:style w:type="table" w:customStyle="1" w:styleId="GridTable1Light-Accent11">
    <w:name w:val="Grid Table 1 Light - Accent 11"/>
    <w:basedOn w:val="TableNormal"/>
    <w:uiPriority w:val="46"/>
    <w:rsid w:val="000E33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DefaultChar">
    <w:name w:val="Default Char"/>
    <w:basedOn w:val="DefaultParagraphFont"/>
    <w:link w:val="Default"/>
    <w:locked/>
    <w:rsid w:val="002F6083"/>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6211B8"/>
    <w:rPr>
      <w:color w:val="954F72"/>
      <w:u w:val="single"/>
    </w:rPr>
  </w:style>
  <w:style w:type="paragraph" w:customStyle="1" w:styleId="msonormal0">
    <w:name w:val="msonormal"/>
    <w:basedOn w:val="Normal"/>
    <w:rsid w:val="006211B8"/>
    <w:pPr>
      <w:spacing w:before="100" w:beforeAutospacing="1" w:after="100" w:afterAutospacing="1" w:line="240" w:lineRule="auto"/>
      <w:jc w:val="left"/>
    </w:pPr>
    <w:rPr>
      <w:rFonts w:eastAsia="Times New Roman"/>
      <w:sz w:val="24"/>
      <w:szCs w:val="24"/>
      <w:lang w:val="en-IN" w:eastAsia="en-IN" w:bidi="hi-IN"/>
    </w:rPr>
  </w:style>
  <w:style w:type="paragraph" w:customStyle="1" w:styleId="font5">
    <w:name w:val="font5"/>
    <w:basedOn w:val="Normal"/>
    <w:rsid w:val="006211B8"/>
    <w:pPr>
      <w:spacing w:before="100" w:beforeAutospacing="1" w:after="100" w:afterAutospacing="1" w:line="240" w:lineRule="auto"/>
      <w:jc w:val="left"/>
    </w:pPr>
    <w:rPr>
      <w:rFonts w:eastAsia="Times New Roman"/>
      <w:color w:val="000000"/>
      <w:lang w:val="en-IN" w:eastAsia="en-IN" w:bidi="hi-IN"/>
    </w:rPr>
  </w:style>
  <w:style w:type="paragraph" w:customStyle="1" w:styleId="font6">
    <w:name w:val="font6"/>
    <w:basedOn w:val="Normal"/>
    <w:rsid w:val="006211B8"/>
    <w:pPr>
      <w:spacing w:before="100" w:beforeAutospacing="1" w:after="100" w:afterAutospacing="1" w:line="240" w:lineRule="auto"/>
      <w:jc w:val="left"/>
    </w:pPr>
    <w:rPr>
      <w:rFonts w:eastAsia="Times New Roman"/>
      <w:color w:val="000000"/>
      <w:sz w:val="14"/>
      <w:szCs w:val="14"/>
      <w:lang w:val="en-IN" w:eastAsia="en-IN" w:bidi="hi-IN"/>
    </w:rPr>
  </w:style>
  <w:style w:type="paragraph" w:customStyle="1" w:styleId="font7">
    <w:name w:val="font7"/>
    <w:basedOn w:val="Normal"/>
    <w:rsid w:val="006211B8"/>
    <w:pPr>
      <w:spacing w:before="100" w:beforeAutospacing="1" w:after="100" w:afterAutospacing="1" w:line="240" w:lineRule="auto"/>
      <w:jc w:val="left"/>
    </w:pPr>
    <w:rPr>
      <w:rFonts w:eastAsia="Times New Roman"/>
      <w:color w:val="000000"/>
      <w:sz w:val="24"/>
      <w:szCs w:val="24"/>
      <w:lang w:val="en-IN" w:eastAsia="en-IN" w:bidi="hi-IN"/>
    </w:rPr>
  </w:style>
  <w:style w:type="paragraph" w:customStyle="1" w:styleId="xl65">
    <w:name w:val="xl65"/>
    <w:basedOn w:val="Normal"/>
    <w:rsid w:val="006211B8"/>
    <w:pPr>
      <w:spacing w:before="100" w:beforeAutospacing="1" w:after="100" w:afterAutospacing="1" w:line="240" w:lineRule="auto"/>
      <w:jc w:val="left"/>
      <w:textAlignment w:val="top"/>
    </w:pPr>
    <w:rPr>
      <w:rFonts w:eastAsia="Times New Roman"/>
      <w:sz w:val="24"/>
      <w:szCs w:val="24"/>
      <w:lang w:val="en-IN" w:eastAsia="en-IN" w:bidi="hi-IN"/>
    </w:rPr>
  </w:style>
  <w:style w:type="paragraph" w:customStyle="1" w:styleId="xl66">
    <w:name w:val="xl66"/>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4"/>
      <w:szCs w:val="24"/>
      <w:lang w:val="en-IN" w:eastAsia="en-IN" w:bidi="hi-IN"/>
    </w:rPr>
  </w:style>
  <w:style w:type="paragraph" w:customStyle="1" w:styleId="xl67">
    <w:name w:val="xl67"/>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lang w:val="en-IN" w:eastAsia="en-IN" w:bidi="hi-IN"/>
    </w:rPr>
  </w:style>
  <w:style w:type="paragraph" w:customStyle="1" w:styleId="xl68">
    <w:name w:val="xl68"/>
    <w:basedOn w:val="Normal"/>
    <w:rsid w:val="006211B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300" w:firstLine="300"/>
      <w:jc w:val="left"/>
      <w:textAlignment w:val="center"/>
    </w:pPr>
    <w:rPr>
      <w:rFonts w:eastAsia="Times New Roman"/>
      <w:color w:val="000000"/>
      <w:sz w:val="24"/>
      <w:szCs w:val="24"/>
      <w:lang w:val="en-IN" w:eastAsia="en-IN" w:bidi="hi-IN"/>
    </w:rPr>
  </w:style>
  <w:style w:type="paragraph" w:customStyle="1" w:styleId="xl69">
    <w:name w:val="xl69"/>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color w:val="000000"/>
      <w:sz w:val="24"/>
      <w:szCs w:val="24"/>
      <w:lang w:val="en-IN" w:eastAsia="en-IN" w:bidi="hi-IN"/>
    </w:rPr>
  </w:style>
  <w:style w:type="paragraph" w:customStyle="1" w:styleId="xl70">
    <w:name w:val="xl70"/>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lang w:val="en-IN" w:eastAsia="en-IN" w:bidi="hi-IN"/>
    </w:rPr>
  </w:style>
  <w:style w:type="paragraph" w:customStyle="1" w:styleId="xl71">
    <w:name w:val="xl71"/>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IN" w:eastAsia="en-IN" w:bidi="hi-IN"/>
    </w:rPr>
  </w:style>
  <w:style w:type="paragraph" w:customStyle="1" w:styleId="xl72">
    <w:name w:val="xl72"/>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4"/>
      <w:szCs w:val="14"/>
      <w:lang w:val="en-IN" w:eastAsia="en-IN" w:bidi="hi-IN"/>
    </w:rPr>
  </w:style>
  <w:style w:type="paragraph" w:customStyle="1" w:styleId="xl73">
    <w:name w:val="xl73"/>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val="en-IN" w:eastAsia="en-IN" w:bidi="hi-IN"/>
    </w:rPr>
  </w:style>
  <w:style w:type="paragraph" w:customStyle="1" w:styleId="xl74">
    <w:name w:val="xl74"/>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lang w:val="en-IN" w:eastAsia="en-IN" w:bidi="hi-IN"/>
    </w:rPr>
  </w:style>
  <w:style w:type="paragraph" w:customStyle="1" w:styleId="xl75">
    <w:name w:val="xl75"/>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IN" w:eastAsia="en-IN" w:bidi="hi-IN"/>
    </w:rPr>
  </w:style>
  <w:style w:type="paragraph" w:customStyle="1" w:styleId="xl76">
    <w:name w:val="xl76"/>
    <w:basedOn w:val="Normal"/>
    <w:rsid w:val="0062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IN" w:eastAsia="en-IN" w:bidi="hi-IN"/>
    </w:rPr>
  </w:style>
  <w:style w:type="paragraph" w:customStyle="1" w:styleId="xl77">
    <w:name w:val="xl77"/>
    <w:basedOn w:val="Normal"/>
    <w:rsid w:val="006211B8"/>
    <w:pPr>
      <w:spacing w:before="100" w:beforeAutospacing="1" w:after="100" w:afterAutospacing="1" w:line="240" w:lineRule="auto"/>
      <w:ind w:firstLineChars="200" w:firstLine="200"/>
      <w:jc w:val="left"/>
      <w:textAlignment w:val="top"/>
    </w:pPr>
    <w:rPr>
      <w:rFonts w:eastAsia="Times New Roman"/>
      <w:sz w:val="24"/>
      <w:szCs w:val="24"/>
      <w:lang w:val="en-IN" w:eastAsia="en-IN" w:bidi="hi-IN"/>
    </w:rPr>
  </w:style>
  <w:style w:type="paragraph" w:customStyle="1" w:styleId="xl78">
    <w:name w:val="xl78"/>
    <w:basedOn w:val="Normal"/>
    <w:rsid w:val="006211B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eastAsia="Times New Roman"/>
      <w:color w:val="000000"/>
      <w:sz w:val="24"/>
      <w:szCs w:val="24"/>
      <w:lang w:val="en-IN" w:eastAsia="en-IN" w:bidi="hi-IN"/>
    </w:rPr>
  </w:style>
  <w:style w:type="paragraph" w:customStyle="1" w:styleId="xl79">
    <w:name w:val="xl79"/>
    <w:basedOn w:val="Normal"/>
    <w:rsid w:val="006211B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eastAsia="Times New Roman"/>
      <w:sz w:val="24"/>
      <w:szCs w:val="24"/>
      <w:lang w:val="en-IN" w:eastAsia="en-IN" w:bidi="hi-IN"/>
    </w:rPr>
  </w:style>
  <w:style w:type="paragraph" w:customStyle="1" w:styleId="xl80">
    <w:name w:val="xl80"/>
    <w:basedOn w:val="Normal"/>
    <w:rsid w:val="006211B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eastAsia="Times New Roman"/>
      <w:color w:val="000000"/>
      <w:sz w:val="24"/>
      <w:szCs w:val="24"/>
      <w:lang w:val="en-IN" w:eastAsia="en-IN" w:bidi="hi-IN"/>
    </w:rPr>
  </w:style>
  <w:style w:type="paragraph" w:customStyle="1" w:styleId="xl81">
    <w:name w:val="xl81"/>
    <w:basedOn w:val="Normal"/>
    <w:rsid w:val="006211B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eastAsia="Times New Roman"/>
      <w:color w:val="000000"/>
      <w:sz w:val="24"/>
      <w:szCs w:val="24"/>
      <w:lang w:val="en-IN" w:eastAsia="en-IN" w:bidi="hi-IN"/>
    </w:rPr>
  </w:style>
  <w:style w:type="paragraph" w:customStyle="1" w:styleId="xl82">
    <w:name w:val="xl82"/>
    <w:basedOn w:val="Normal"/>
    <w:rsid w:val="006211B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eastAsia="Times New Roman"/>
      <w:color w:val="000000"/>
      <w:sz w:val="24"/>
      <w:szCs w:val="24"/>
      <w:lang w:val="en-IN" w:eastAsia="en-IN" w:bidi="hi-IN"/>
    </w:rPr>
  </w:style>
  <w:style w:type="paragraph" w:customStyle="1" w:styleId="xl83">
    <w:name w:val="xl83"/>
    <w:basedOn w:val="Normal"/>
    <w:rsid w:val="006211B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eastAsia="Times New Roman"/>
      <w:b/>
      <w:bCs/>
      <w:color w:val="000000"/>
      <w:sz w:val="24"/>
      <w:szCs w:val="24"/>
      <w:lang w:val="en-IN" w:eastAsia="en-IN" w:bidi="hi-IN"/>
    </w:rPr>
  </w:style>
  <w:style w:type="numbering" w:customStyle="1" w:styleId="NoList1">
    <w:name w:val="No List1"/>
    <w:next w:val="NoList"/>
    <w:uiPriority w:val="99"/>
    <w:semiHidden/>
    <w:unhideWhenUsed/>
    <w:rsid w:val="00E52B50"/>
  </w:style>
  <w:style w:type="table" w:customStyle="1" w:styleId="LightList-Accent211">
    <w:name w:val="Light List - Accent 211"/>
    <w:basedOn w:val="TableNormal"/>
    <w:next w:val="LightList-Accent2"/>
    <w:uiPriority w:val="61"/>
    <w:rsid w:val="00E52B50"/>
    <w:pPr>
      <w:spacing w:after="0" w:line="240" w:lineRule="auto"/>
    </w:pPr>
    <w:rPr>
      <w:rFonts w:eastAsiaTheme="minorEastAsia"/>
      <w:lang w:val="en-IN" w:eastAsia="en-I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22">
    <w:name w:val="Light List - Accent 22"/>
    <w:basedOn w:val="TableNormal"/>
    <w:next w:val="LightList-Accent2"/>
    <w:uiPriority w:val="61"/>
    <w:rsid w:val="00E52B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Table3columns1">
    <w:name w:val="Table: 3 columns1"/>
    <w:basedOn w:val="TableNormal"/>
    <w:next w:val="TableGrid"/>
    <w:uiPriority w:val="39"/>
    <w:rsid w:val="00E52B5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E52B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0">
    <w:name w:val="Grid Table 1 Light - Accent 11"/>
    <w:basedOn w:val="TableNormal"/>
    <w:next w:val="GridTable1Light-Accent11"/>
    <w:uiPriority w:val="46"/>
    <w:rsid w:val="00E52B5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3columns2">
    <w:name w:val="Table: 3 columns2"/>
    <w:basedOn w:val="TableNormal"/>
    <w:next w:val="TableGrid"/>
    <w:uiPriority w:val="39"/>
    <w:rsid w:val="002B1F0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3394"/>
    <w:pPr>
      <w:numPr>
        <w:numId w:val="0"/>
      </w:numPr>
      <w:spacing w:line="259" w:lineRule="auto"/>
      <w:jc w:val="left"/>
      <w:outlineLvl w:val="9"/>
    </w:pPr>
  </w:style>
  <w:style w:type="character" w:styleId="Strong">
    <w:name w:val="Strong"/>
    <w:basedOn w:val="DefaultParagraphFont"/>
    <w:uiPriority w:val="22"/>
    <w:qFormat/>
    <w:rsid w:val="00EF3F6F"/>
    <w:rPr>
      <w:b/>
      <w:bCs/>
    </w:rPr>
  </w:style>
  <w:style w:type="character" w:customStyle="1" w:styleId="UnresolvedMention">
    <w:name w:val="Unresolved Mention"/>
    <w:basedOn w:val="DefaultParagraphFont"/>
    <w:uiPriority w:val="99"/>
    <w:semiHidden/>
    <w:unhideWhenUsed/>
    <w:rsid w:val="008E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265">
      <w:bodyDiv w:val="1"/>
      <w:marLeft w:val="0"/>
      <w:marRight w:val="0"/>
      <w:marTop w:val="0"/>
      <w:marBottom w:val="0"/>
      <w:divBdr>
        <w:top w:val="none" w:sz="0" w:space="0" w:color="auto"/>
        <w:left w:val="none" w:sz="0" w:space="0" w:color="auto"/>
        <w:bottom w:val="none" w:sz="0" w:space="0" w:color="auto"/>
        <w:right w:val="none" w:sz="0" w:space="0" w:color="auto"/>
      </w:divBdr>
    </w:div>
    <w:div w:id="169370291">
      <w:bodyDiv w:val="1"/>
      <w:marLeft w:val="0"/>
      <w:marRight w:val="0"/>
      <w:marTop w:val="0"/>
      <w:marBottom w:val="0"/>
      <w:divBdr>
        <w:top w:val="none" w:sz="0" w:space="0" w:color="auto"/>
        <w:left w:val="none" w:sz="0" w:space="0" w:color="auto"/>
        <w:bottom w:val="none" w:sz="0" w:space="0" w:color="auto"/>
        <w:right w:val="none" w:sz="0" w:space="0" w:color="auto"/>
      </w:divBdr>
    </w:div>
    <w:div w:id="188177694">
      <w:bodyDiv w:val="1"/>
      <w:marLeft w:val="0"/>
      <w:marRight w:val="0"/>
      <w:marTop w:val="0"/>
      <w:marBottom w:val="0"/>
      <w:divBdr>
        <w:top w:val="none" w:sz="0" w:space="0" w:color="auto"/>
        <w:left w:val="none" w:sz="0" w:space="0" w:color="auto"/>
        <w:bottom w:val="none" w:sz="0" w:space="0" w:color="auto"/>
        <w:right w:val="none" w:sz="0" w:space="0" w:color="auto"/>
      </w:divBdr>
    </w:div>
    <w:div w:id="192236605">
      <w:bodyDiv w:val="1"/>
      <w:marLeft w:val="0"/>
      <w:marRight w:val="0"/>
      <w:marTop w:val="0"/>
      <w:marBottom w:val="0"/>
      <w:divBdr>
        <w:top w:val="none" w:sz="0" w:space="0" w:color="auto"/>
        <w:left w:val="none" w:sz="0" w:space="0" w:color="auto"/>
        <w:bottom w:val="none" w:sz="0" w:space="0" w:color="auto"/>
        <w:right w:val="none" w:sz="0" w:space="0" w:color="auto"/>
      </w:divBdr>
    </w:div>
    <w:div w:id="307831569">
      <w:bodyDiv w:val="1"/>
      <w:marLeft w:val="0"/>
      <w:marRight w:val="0"/>
      <w:marTop w:val="0"/>
      <w:marBottom w:val="0"/>
      <w:divBdr>
        <w:top w:val="none" w:sz="0" w:space="0" w:color="auto"/>
        <w:left w:val="none" w:sz="0" w:space="0" w:color="auto"/>
        <w:bottom w:val="none" w:sz="0" w:space="0" w:color="auto"/>
        <w:right w:val="none" w:sz="0" w:space="0" w:color="auto"/>
      </w:divBdr>
    </w:div>
    <w:div w:id="394398223">
      <w:bodyDiv w:val="1"/>
      <w:marLeft w:val="0"/>
      <w:marRight w:val="0"/>
      <w:marTop w:val="0"/>
      <w:marBottom w:val="0"/>
      <w:divBdr>
        <w:top w:val="none" w:sz="0" w:space="0" w:color="auto"/>
        <w:left w:val="none" w:sz="0" w:space="0" w:color="auto"/>
        <w:bottom w:val="none" w:sz="0" w:space="0" w:color="auto"/>
        <w:right w:val="none" w:sz="0" w:space="0" w:color="auto"/>
      </w:divBdr>
    </w:div>
    <w:div w:id="415522641">
      <w:bodyDiv w:val="1"/>
      <w:marLeft w:val="0"/>
      <w:marRight w:val="0"/>
      <w:marTop w:val="0"/>
      <w:marBottom w:val="0"/>
      <w:divBdr>
        <w:top w:val="none" w:sz="0" w:space="0" w:color="auto"/>
        <w:left w:val="none" w:sz="0" w:space="0" w:color="auto"/>
        <w:bottom w:val="none" w:sz="0" w:space="0" w:color="auto"/>
        <w:right w:val="none" w:sz="0" w:space="0" w:color="auto"/>
      </w:divBdr>
    </w:div>
    <w:div w:id="487523708">
      <w:bodyDiv w:val="1"/>
      <w:marLeft w:val="0"/>
      <w:marRight w:val="0"/>
      <w:marTop w:val="0"/>
      <w:marBottom w:val="0"/>
      <w:divBdr>
        <w:top w:val="none" w:sz="0" w:space="0" w:color="auto"/>
        <w:left w:val="none" w:sz="0" w:space="0" w:color="auto"/>
        <w:bottom w:val="none" w:sz="0" w:space="0" w:color="auto"/>
        <w:right w:val="none" w:sz="0" w:space="0" w:color="auto"/>
      </w:divBdr>
      <w:divsChild>
        <w:div w:id="1561139449">
          <w:marLeft w:val="0"/>
          <w:marRight w:val="0"/>
          <w:marTop w:val="0"/>
          <w:marBottom w:val="0"/>
          <w:divBdr>
            <w:top w:val="none" w:sz="0" w:space="0" w:color="auto"/>
            <w:left w:val="none" w:sz="0" w:space="0" w:color="auto"/>
            <w:bottom w:val="none" w:sz="0" w:space="0" w:color="auto"/>
            <w:right w:val="none" w:sz="0" w:space="0" w:color="auto"/>
          </w:divBdr>
        </w:div>
        <w:div w:id="515509292">
          <w:marLeft w:val="0"/>
          <w:marRight w:val="0"/>
          <w:marTop w:val="0"/>
          <w:marBottom w:val="0"/>
          <w:divBdr>
            <w:top w:val="none" w:sz="0" w:space="0" w:color="auto"/>
            <w:left w:val="none" w:sz="0" w:space="0" w:color="auto"/>
            <w:bottom w:val="none" w:sz="0" w:space="0" w:color="auto"/>
            <w:right w:val="none" w:sz="0" w:space="0" w:color="auto"/>
          </w:divBdr>
        </w:div>
        <w:div w:id="24912932">
          <w:marLeft w:val="0"/>
          <w:marRight w:val="0"/>
          <w:marTop w:val="0"/>
          <w:marBottom w:val="0"/>
          <w:divBdr>
            <w:top w:val="none" w:sz="0" w:space="0" w:color="auto"/>
            <w:left w:val="none" w:sz="0" w:space="0" w:color="auto"/>
            <w:bottom w:val="none" w:sz="0" w:space="0" w:color="auto"/>
            <w:right w:val="none" w:sz="0" w:space="0" w:color="auto"/>
          </w:divBdr>
        </w:div>
        <w:div w:id="452794825">
          <w:marLeft w:val="0"/>
          <w:marRight w:val="0"/>
          <w:marTop w:val="0"/>
          <w:marBottom w:val="0"/>
          <w:divBdr>
            <w:top w:val="none" w:sz="0" w:space="0" w:color="auto"/>
            <w:left w:val="none" w:sz="0" w:space="0" w:color="auto"/>
            <w:bottom w:val="none" w:sz="0" w:space="0" w:color="auto"/>
            <w:right w:val="none" w:sz="0" w:space="0" w:color="auto"/>
          </w:divBdr>
        </w:div>
        <w:div w:id="1402605186">
          <w:marLeft w:val="0"/>
          <w:marRight w:val="0"/>
          <w:marTop w:val="0"/>
          <w:marBottom w:val="0"/>
          <w:divBdr>
            <w:top w:val="none" w:sz="0" w:space="0" w:color="auto"/>
            <w:left w:val="none" w:sz="0" w:space="0" w:color="auto"/>
            <w:bottom w:val="none" w:sz="0" w:space="0" w:color="auto"/>
            <w:right w:val="none" w:sz="0" w:space="0" w:color="auto"/>
          </w:divBdr>
        </w:div>
      </w:divsChild>
    </w:div>
    <w:div w:id="497769749">
      <w:bodyDiv w:val="1"/>
      <w:marLeft w:val="0"/>
      <w:marRight w:val="0"/>
      <w:marTop w:val="0"/>
      <w:marBottom w:val="0"/>
      <w:divBdr>
        <w:top w:val="none" w:sz="0" w:space="0" w:color="auto"/>
        <w:left w:val="none" w:sz="0" w:space="0" w:color="auto"/>
        <w:bottom w:val="none" w:sz="0" w:space="0" w:color="auto"/>
        <w:right w:val="none" w:sz="0" w:space="0" w:color="auto"/>
      </w:divBdr>
    </w:div>
    <w:div w:id="515507605">
      <w:bodyDiv w:val="1"/>
      <w:marLeft w:val="0"/>
      <w:marRight w:val="0"/>
      <w:marTop w:val="0"/>
      <w:marBottom w:val="0"/>
      <w:divBdr>
        <w:top w:val="none" w:sz="0" w:space="0" w:color="auto"/>
        <w:left w:val="none" w:sz="0" w:space="0" w:color="auto"/>
        <w:bottom w:val="none" w:sz="0" w:space="0" w:color="auto"/>
        <w:right w:val="none" w:sz="0" w:space="0" w:color="auto"/>
      </w:divBdr>
    </w:div>
    <w:div w:id="557088753">
      <w:bodyDiv w:val="1"/>
      <w:marLeft w:val="0"/>
      <w:marRight w:val="0"/>
      <w:marTop w:val="0"/>
      <w:marBottom w:val="0"/>
      <w:divBdr>
        <w:top w:val="none" w:sz="0" w:space="0" w:color="auto"/>
        <w:left w:val="none" w:sz="0" w:space="0" w:color="auto"/>
        <w:bottom w:val="none" w:sz="0" w:space="0" w:color="auto"/>
        <w:right w:val="none" w:sz="0" w:space="0" w:color="auto"/>
      </w:divBdr>
    </w:div>
    <w:div w:id="749042957">
      <w:bodyDiv w:val="1"/>
      <w:marLeft w:val="0"/>
      <w:marRight w:val="0"/>
      <w:marTop w:val="0"/>
      <w:marBottom w:val="0"/>
      <w:divBdr>
        <w:top w:val="none" w:sz="0" w:space="0" w:color="auto"/>
        <w:left w:val="none" w:sz="0" w:space="0" w:color="auto"/>
        <w:bottom w:val="none" w:sz="0" w:space="0" w:color="auto"/>
        <w:right w:val="none" w:sz="0" w:space="0" w:color="auto"/>
      </w:divBdr>
    </w:div>
    <w:div w:id="807094168">
      <w:bodyDiv w:val="1"/>
      <w:marLeft w:val="0"/>
      <w:marRight w:val="0"/>
      <w:marTop w:val="0"/>
      <w:marBottom w:val="0"/>
      <w:divBdr>
        <w:top w:val="none" w:sz="0" w:space="0" w:color="auto"/>
        <w:left w:val="none" w:sz="0" w:space="0" w:color="auto"/>
        <w:bottom w:val="none" w:sz="0" w:space="0" w:color="auto"/>
        <w:right w:val="none" w:sz="0" w:space="0" w:color="auto"/>
      </w:divBdr>
    </w:div>
    <w:div w:id="814882622">
      <w:bodyDiv w:val="1"/>
      <w:marLeft w:val="0"/>
      <w:marRight w:val="0"/>
      <w:marTop w:val="0"/>
      <w:marBottom w:val="0"/>
      <w:divBdr>
        <w:top w:val="none" w:sz="0" w:space="0" w:color="auto"/>
        <w:left w:val="none" w:sz="0" w:space="0" w:color="auto"/>
        <w:bottom w:val="none" w:sz="0" w:space="0" w:color="auto"/>
        <w:right w:val="none" w:sz="0" w:space="0" w:color="auto"/>
      </w:divBdr>
    </w:div>
    <w:div w:id="844323079">
      <w:bodyDiv w:val="1"/>
      <w:marLeft w:val="0"/>
      <w:marRight w:val="0"/>
      <w:marTop w:val="0"/>
      <w:marBottom w:val="0"/>
      <w:divBdr>
        <w:top w:val="none" w:sz="0" w:space="0" w:color="auto"/>
        <w:left w:val="none" w:sz="0" w:space="0" w:color="auto"/>
        <w:bottom w:val="none" w:sz="0" w:space="0" w:color="auto"/>
        <w:right w:val="none" w:sz="0" w:space="0" w:color="auto"/>
      </w:divBdr>
    </w:div>
    <w:div w:id="917329028">
      <w:bodyDiv w:val="1"/>
      <w:marLeft w:val="0"/>
      <w:marRight w:val="0"/>
      <w:marTop w:val="0"/>
      <w:marBottom w:val="0"/>
      <w:divBdr>
        <w:top w:val="none" w:sz="0" w:space="0" w:color="auto"/>
        <w:left w:val="none" w:sz="0" w:space="0" w:color="auto"/>
        <w:bottom w:val="none" w:sz="0" w:space="0" w:color="auto"/>
        <w:right w:val="none" w:sz="0" w:space="0" w:color="auto"/>
      </w:divBdr>
    </w:div>
    <w:div w:id="1068335014">
      <w:bodyDiv w:val="1"/>
      <w:marLeft w:val="0"/>
      <w:marRight w:val="0"/>
      <w:marTop w:val="0"/>
      <w:marBottom w:val="0"/>
      <w:divBdr>
        <w:top w:val="none" w:sz="0" w:space="0" w:color="auto"/>
        <w:left w:val="none" w:sz="0" w:space="0" w:color="auto"/>
        <w:bottom w:val="none" w:sz="0" w:space="0" w:color="auto"/>
        <w:right w:val="none" w:sz="0" w:space="0" w:color="auto"/>
      </w:divBdr>
    </w:div>
    <w:div w:id="1264071945">
      <w:bodyDiv w:val="1"/>
      <w:marLeft w:val="0"/>
      <w:marRight w:val="0"/>
      <w:marTop w:val="0"/>
      <w:marBottom w:val="0"/>
      <w:divBdr>
        <w:top w:val="none" w:sz="0" w:space="0" w:color="auto"/>
        <w:left w:val="none" w:sz="0" w:space="0" w:color="auto"/>
        <w:bottom w:val="none" w:sz="0" w:space="0" w:color="auto"/>
        <w:right w:val="none" w:sz="0" w:space="0" w:color="auto"/>
      </w:divBdr>
    </w:div>
    <w:div w:id="1302492906">
      <w:bodyDiv w:val="1"/>
      <w:marLeft w:val="0"/>
      <w:marRight w:val="0"/>
      <w:marTop w:val="0"/>
      <w:marBottom w:val="0"/>
      <w:divBdr>
        <w:top w:val="none" w:sz="0" w:space="0" w:color="auto"/>
        <w:left w:val="none" w:sz="0" w:space="0" w:color="auto"/>
        <w:bottom w:val="none" w:sz="0" w:space="0" w:color="auto"/>
        <w:right w:val="none" w:sz="0" w:space="0" w:color="auto"/>
      </w:divBdr>
    </w:div>
    <w:div w:id="1483887225">
      <w:bodyDiv w:val="1"/>
      <w:marLeft w:val="0"/>
      <w:marRight w:val="0"/>
      <w:marTop w:val="0"/>
      <w:marBottom w:val="0"/>
      <w:divBdr>
        <w:top w:val="none" w:sz="0" w:space="0" w:color="auto"/>
        <w:left w:val="none" w:sz="0" w:space="0" w:color="auto"/>
        <w:bottom w:val="none" w:sz="0" w:space="0" w:color="auto"/>
        <w:right w:val="none" w:sz="0" w:space="0" w:color="auto"/>
      </w:divBdr>
    </w:div>
    <w:div w:id="1491361996">
      <w:bodyDiv w:val="1"/>
      <w:marLeft w:val="0"/>
      <w:marRight w:val="0"/>
      <w:marTop w:val="0"/>
      <w:marBottom w:val="0"/>
      <w:divBdr>
        <w:top w:val="none" w:sz="0" w:space="0" w:color="auto"/>
        <w:left w:val="none" w:sz="0" w:space="0" w:color="auto"/>
        <w:bottom w:val="none" w:sz="0" w:space="0" w:color="auto"/>
        <w:right w:val="none" w:sz="0" w:space="0" w:color="auto"/>
      </w:divBdr>
    </w:div>
    <w:div w:id="1541161253">
      <w:bodyDiv w:val="1"/>
      <w:marLeft w:val="0"/>
      <w:marRight w:val="0"/>
      <w:marTop w:val="0"/>
      <w:marBottom w:val="0"/>
      <w:divBdr>
        <w:top w:val="none" w:sz="0" w:space="0" w:color="auto"/>
        <w:left w:val="none" w:sz="0" w:space="0" w:color="auto"/>
        <w:bottom w:val="none" w:sz="0" w:space="0" w:color="auto"/>
        <w:right w:val="none" w:sz="0" w:space="0" w:color="auto"/>
      </w:divBdr>
    </w:div>
    <w:div w:id="1670670982">
      <w:bodyDiv w:val="1"/>
      <w:marLeft w:val="0"/>
      <w:marRight w:val="0"/>
      <w:marTop w:val="0"/>
      <w:marBottom w:val="0"/>
      <w:divBdr>
        <w:top w:val="none" w:sz="0" w:space="0" w:color="auto"/>
        <w:left w:val="none" w:sz="0" w:space="0" w:color="auto"/>
        <w:bottom w:val="none" w:sz="0" w:space="0" w:color="auto"/>
        <w:right w:val="none" w:sz="0" w:space="0" w:color="auto"/>
      </w:divBdr>
    </w:div>
    <w:div w:id="1702392540">
      <w:bodyDiv w:val="1"/>
      <w:marLeft w:val="0"/>
      <w:marRight w:val="0"/>
      <w:marTop w:val="0"/>
      <w:marBottom w:val="0"/>
      <w:divBdr>
        <w:top w:val="none" w:sz="0" w:space="0" w:color="auto"/>
        <w:left w:val="none" w:sz="0" w:space="0" w:color="auto"/>
        <w:bottom w:val="none" w:sz="0" w:space="0" w:color="auto"/>
        <w:right w:val="none" w:sz="0" w:space="0" w:color="auto"/>
      </w:divBdr>
      <w:divsChild>
        <w:div w:id="587662672">
          <w:marLeft w:val="0"/>
          <w:marRight w:val="0"/>
          <w:marTop w:val="0"/>
          <w:marBottom w:val="0"/>
          <w:divBdr>
            <w:top w:val="none" w:sz="0" w:space="0" w:color="auto"/>
            <w:left w:val="none" w:sz="0" w:space="0" w:color="auto"/>
            <w:bottom w:val="none" w:sz="0" w:space="0" w:color="auto"/>
            <w:right w:val="none" w:sz="0" w:space="0" w:color="auto"/>
          </w:divBdr>
          <w:divsChild>
            <w:div w:id="536552271">
              <w:marLeft w:val="0"/>
              <w:marRight w:val="0"/>
              <w:marTop w:val="0"/>
              <w:marBottom w:val="0"/>
              <w:divBdr>
                <w:top w:val="none" w:sz="0" w:space="0" w:color="auto"/>
                <w:left w:val="none" w:sz="0" w:space="0" w:color="auto"/>
                <w:bottom w:val="none" w:sz="0" w:space="0" w:color="auto"/>
                <w:right w:val="none" w:sz="0" w:space="0" w:color="auto"/>
              </w:divBdr>
              <w:divsChild>
                <w:div w:id="534925939">
                  <w:marLeft w:val="0"/>
                  <w:marRight w:val="0"/>
                  <w:marTop w:val="0"/>
                  <w:marBottom w:val="0"/>
                  <w:divBdr>
                    <w:top w:val="none" w:sz="0" w:space="0" w:color="auto"/>
                    <w:left w:val="none" w:sz="0" w:space="0" w:color="auto"/>
                    <w:bottom w:val="none" w:sz="0" w:space="0" w:color="auto"/>
                    <w:right w:val="none" w:sz="0" w:space="0" w:color="auto"/>
                  </w:divBdr>
                  <w:divsChild>
                    <w:div w:id="1478567422">
                      <w:marLeft w:val="0"/>
                      <w:marRight w:val="0"/>
                      <w:marTop w:val="0"/>
                      <w:marBottom w:val="525"/>
                      <w:divBdr>
                        <w:top w:val="none" w:sz="0" w:space="0" w:color="auto"/>
                        <w:left w:val="none" w:sz="0" w:space="0" w:color="auto"/>
                        <w:bottom w:val="none" w:sz="0" w:space="0" w:color="auto"/>
                        <w:right w:val="none" w:sz="0" w:space="0" w:color="auto"/>
                      </w:divBdr>
                      <w:divsChild>
                        <w:div w:id="9337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0605">
          <w:marLeft w:val="0"/>
          <w:marRight w:val="0"/>
          <w:marTop w:val="0"/>
          <w:marBottom w:val="0"/>
          <w:divBdr>
            <w:top w:val="none" w:sz="0" w:space="0" w:color="auto"/>
            <w:left w:val="none" w:sz="0" w:space="0" w:color="auto"/>
            <w:bottom w:val="none" w:sz="0" w:space="0" w:color="auto"/>
            <w:right w:val="none" w:sz="0" w:space="0" w:color="auto"/>
          </w:divBdr>
          <w:divsChild>
            <w:div w:id="231817790">
              <w:marLeft w:val="0"/>
              <w:marRight w:val="0"/>
              <w:marTop w:val="0"/>
              <w:marBottom w:val="0"/>
              <w:divBdr>
                <w:top w:val="none" w:sz="0" w:space="0" w:color="auto"/>
                <w:left w:val="none" w:sz="0" w:space="0" w:color="auto"/>
                <w:bottom w:val="none" w:sz="0" w:space="0" w:color="auto"/>
                <w:right w:val="none" w:sz="0" w:space="0" w:color="auto"/>
              </w:divBdr>
              <w:divsChild>
                <w:div w:id="1319187780">
                  <w:marLeft w:val="0"/>
                  <w:marRight w:val="0"/>
                  <w:marTop w:val="0"/>
                  <w:marBottom w:val="0"/>
                  <w:divBdr>
                    <w:top w:val="none" w:sz="0" w:space="0" w:color="auto"/>
                    <w:left w:val="none" w:sz="0" w:space="0" w:color="auto"/>
                    <w:bottom w:val="none" w:sz="0" w:space="0" w:color="auto"/>
                    <w:right w:val="none" w:sz="0" w:space="0" w:color="auto"/>
                  </w:divBdr>
                  <w:divsChild>
                    <w:div w:id="1759905271">
                      <w:marLeft w:val="0"/>
                      <w:marRight w:val="0"/>
                      <w:marTop w:val="0"/>
                      <w:marBottom w:val="525"/>
                      <w:divBdr>
                        <w:top w:val="none" w:sz="0" w:space="0" w:color="auto"/>
                        <w:left w:val="none" w:sz="0" w:space="0" w:color="auto"/>
                        <w:bottom w:val="none" w:sz="0" w:space="0" w:color="auto"/>
                        <w:right w:val="none" w:sz="0" w:space="0" w:color="auto"/>
                      </w:divBdr>
                      <w:divsChild>
                        <w:div w:id="1573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6566">
      <w:bodyDiv w:val="1"/>
      <w:marLeft w:val="0"/>
      <w:marRight w:val="0"/>
      <w:marTop w:val="0"/>
      <w:marBottom w:val="0"/>
      <w:divBdr>
        <w:top w:val="none" w:sz="0" w:space="0" w:color="auto"/>
        <w:left w:val="none" w:sz="0" w:space="0" w:color="auto"/>
        <w:bottom w:val="none" w:sz="0" w:space="0" w:color="auto"/>
        <w:right w:val="none" w:sz="0" w:space="0" w:color="auto"/>
      </w:divBdr>
    </w:div>
    <w:div w:id="1767994731">
      <w:bodyDiv w:val="1"/>
      <w:marLeft w:val="0"/>
      <w:marRight w:val="0"/>
      <w:marTop w:val="0"/>
      <w:marBottom w:val="0"/>
      <w:divBdr>
        <w:top w:val="none" w:sz="0" w:space="0" w:color="auto"/>
        <w:left w:val="none" w:sz="0" w:space="0" w:color="auto"/>
        <w:bottom w:val="none" w:sz="0" w:space="0" w:color="auto"/>
        <w:right w:val="none" w:sz="0" w:space="0" w:color="auto"/>
      </w:divBdr>
    </w:div>
    <w:div w:id="1839616089">
      <w:bodyDiv w:val="1"/>
      <w:marLeft w:val="0"/>
      <w:marRight w:val="0"/>
      <w:marTop w:val="0"/>
      <w:marBottom w:val="0"/>
      <w:divBdr>
        <w:top w:val="none" w:sz="0" w:space="0" w:color="auto"/>
        <w:left w:val="none" w:sz="0" w:space="0" w:color="auto"/>
        <w:bottom w:val="none" w:sz="0" w:space="0" w:color="auto"/>
        <w:right w:val="none" w:sz="0" w:space="0" w:color="auto"/>
      </w:divBdr>
    </w:div>
    <w:div w:id="185626077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9155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o@sbipensionfunds.com" TargetMode="External"/><Relationship Id="rId4" Type="http://schemas.openxmlformats.org/officeDocument/2006/relationships/settings" Target="settings.xml"/><Relationship Id="rId9" Type="http://schemas.openxmlformats.org/officeDocument/2006/relationships/hyperlink" Target="mailto:ciso@sbipensionfun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357A-6336-4724-AF71-7A7DF993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11934</Words>
  <Characters>68024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Sagar Kuperkar</dc:creator>
  <cp:lastModifiedBy>Ramesh Kumar Mishra</cp:lastModifiedBy>
  <cp:revision>41</cp:revision>
  <cp:lastPrinted>2020-10-19T13:07:00Z</cp:lastPrinted>
  <dcterms:created xsi:type="dcterms:W3CDTF">2020-10-19T13:07:00Z</dcterms:created>
  <dcterms:modified xsi:type="dcterms:W3CDTF">2021-06-11T12:20:00Z</dcterms:modified>
</cp:coreProperties>
</file>